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200"/>
        <w:pBdr>
          <w:bottom w:val="single" w:sz="8" w:space="5" w:color="8C8C8C"/>
        </w:pBdr>
      </w:pPr>
      <w:r>
        <w:rPr>
          <w:rFonts w:ascii="Helvetica Neue" w:hAnsi="Helvetica Neue" w:eastAsia="宋体"/>
          <w:b/>
          <w:color w:val="666666"/>
          <w:sz w:val="18"/>
        </w:rPr>
        <w:t>2026 CUMCM · PROBLEM B</w:t>
      </w:r>
    </w:p>
    <w:p>
      <w:pPr>
        <w:pStyle w:val="Title"/>
        <w:spacing w:before="240" w:after="120"/>
      </w:pPr>
      <w:r>
        <w:rPr>
          <w:rFonts w:ascii="Helvetica Neue" w:hAnsi="Helvetica Neue" w:eastAsia="黑体"/>
          <w:b/>
          <w:sz w:val="62"/>
        </w:rPr>
        <w:t>有界示向误差下的无线电干扰源</w:t>
        <w:br/>
        <w:t>交会定位与稳健观测点设计</w:t>
      </w:r>
    </w:p>
    <w:p>
      <w:pPr>
        <w:pStyle w:val="Subtitle"/>
        <w:spacing w:after="240"/>
      </w:pPr>
      <w:r>
        <w:rPr>
          <w:rFonts w:ascii="Helvetica Neue" w:hAnsi="Helvetica Neue" w:eastAsia="微软雅黑"/>
          <w:color w:val="595959"/>
          <w:sz w:val="25"/>
        </w:rPr>
        <w:t>2026年高教社杯全国大学生数学建模竞赛 B题 · 问题一与问题二</w:t>
      </w:r>
    </w:p>
    <w:p>
      <w:pPr>
        <w:spacing w:after="200"/>
        <w:jc w:val="center"/>
      </w:pPr>
      <w:r>
        <w:drawing>
          <wp:inline>
            <wp:extent cx="6372000" cy="5434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localiz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54349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2"/>
        <w:gridCol w:w="3402"/>
        <w:gridCol w:w="3402"/>
      </w:tblGrid>
      <w:tr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Helvetica Neue" w:hAnsi="Helvetica Neue" w:eastAsia="微软雅黑"/>
                <w:b/>
                <w:color w:val="777777"/>
                <w:sz w:val="16"/>
              </w:rPr>
              <w:t>研究对象</w:t>
              <w:br/>
            </w:r>
            <w:r>
              <w:rPr>
                <w:rFonts w:ascii="Helvetica Neue" w:hAnsi="Helvetica Neue" w:eastAsia="黑体"/>
                <w:b/>
                <w:sz w:val="21"/>
              </w:rPr>
              <w:t>全向干扰源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Helvetica Neue" w:hAnsi="Helvetica Neue" w:eastAsia="微软雅黑"/>
                <w:b/>
                <w:color w:val="777777"/>
                <w:sz w:val="16"/>
              </w:rPr>
              <w:t>核心方法</w:t>
              <w:br/>
            </w:r>
            <w:r>
              <w:rPr>
                <w:rFonts w:ascii="Helvetica Neue" w:hAnsi="Helvetica Neue" w:eastAsia="黑体"/>
                <w:b/>
                <w:sz w:val="21"/>
              </w:rPr>
              <w:t>凸几何与稳健优化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Helvetica Neue" w:hAnsi="Helvetica Neue" w:eastAsia="微软雅黑"/>
                <w:b/>
                <w:color w:val="777777"/>
                <w:sz w:val="16"/>
              </w:rPr>
              <w:t>文档状态</w:t>
              <w:br/>
            </w:r>
            <w:r>
              <w:rPr>
                <w:rFonts w:ascii="Helvetica Neue" w:hAnsi="Helvetica Neue" w:eastAsia="黑体"/>
                <w:b/>
                <w:sz w:val="21"/>
              </w:rPr>
              <w:t>问题一、二完整解答</w:t>
            </w:r>
          </w:p>
        </w:tc>
      </w:tr>
    </w:tbl>
    <w:p/>
    <w:p>
      <w:pPr>
        <w:jc w:val="right"/>
      </w:pPr>
      <w:r>
        <w:rPr>
          <w:rFonts w:ascii="Helvetica Neue" w:hAnsi="Helvetica Neue" w:eastAsia="微软雅黑"/>
          <w:color w:val="666666"/>
          <w:sz w:val="19"/>
        </w:rPr>
        <w:t>阶段论文稿  ·  2026年9月</w:t>
      </w:r>
    </w:p>
    <w:p>
      <w:pPr>
        <w:sectPr>
          <w:headerReference r:id="rId9" w:type="default"/>
          <w:footerReference r:id="rId10" w:type="default"/>
          <w:type w:val="nextPage"/>
          <w:pgSz w:h="16838" w:w="11906"/>
          <w:pgMar w:bottom="680" w:top="680" w:left="850" w:right="850" w:header="283" w:footer="283"/>
          <w:pgNumType w:start="1"/>
          <w:titlePg/>
        </w:sectPr>
      </w:pPr>
    </w:p>
    <w:p>
      <w:pPr>
        <w:pStyle w:val="Heading1"/>
        <w:keepNext/>
        <w:pageBreakBefore w:val="0"/>
        <w:spacing w:before="220" w:after="120"/>
      </w:pPr>
      <w:r>
        <w:rPr>
          <w:rFonts w:ascii="Helvetica Neue" w:hAnsi="Helvetica Neue" w:eastAsia="黑体"/>
          <w:b w:val="0"/>
          <w:sz w:val="44"/>
        </w:rPr>
        <w:t>摘要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本文针对无线电干扰源示向读数具有±1°有界误差、重复测量不能消除定点偏差且干扰源最大有效接收半径未知的条件，建立基于凸可行域的确定性定位模型，并完成问题一、问题二的算法设计与数值验证。模型不把误差擅自概率化，而把每次读数直接转化为一个方向扇形约束；由目标圆域、各扇形与最大接收圆盘的交集得到所有与观测一致的位置集合。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针对问题一，将圆弧边界作可控精度的正多边形近似，再采用半平面裁剪求交会定位多边形。由于所得集合为凸集，其直径必由两个顶点取得，故使用旋转卡壳在线性时间内搜索对踵点。进一步通过最小包围圆判定“直径为定位区域直径的圆”能否覆盖该区域：当且仅当最小包围圆半径不超过区域直径的一半时可以覆盖。等边三角形给出严格反例，因此一般情况下答案是否定的。构造算例得到定位区域直径40.748 m、最小包围圆半径22.600 m，而直径圆半径仅20.374 m，验证了判据。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针对问题二，在首次观测可行域内离散干扰源假设，并对候选第二测点枚举全部有界示向误差。以“漏测比例—最坏后验直径—平均后验直径—行驶距离”为字典序目标，先保证在1000 m最小有效半径下尽可能接收到信号，再压缩最坏定位误差，最后兼顾效率。该策略把经典的近正交交会几何推广为含覆盖不确定性的稳健选址。标准化算例中，1009个候选点有51个实现零漏测，推荐区域由其中最坏直径处于前20%的11个点构成；最优点为(1000,100) m，最坏后验直径110.854 m。交会角从10°增至90°时，后验直径由354.620 m降至42.626 m，说明候选区域应优先布置在首条示向线两侧、可形成60°—90°锐交会角且满足可靠接收的带状区域。</w:t>
      </w:r>
    </w:p>
    <w:p>
      <w:pPr>
        <w:spacing w:before="100"/>
      </w:pPr>
      <w:r>
        <w:rPr>
          <w:rFonts w:ascii="Helvetica Neue" w:hAnsi="Helvetica Neue" w:eastAsia="黑体"/>
          <w:b/>
        </w:rPr>
        <w:t>关键词：</w:t>
      </w:r>
      <w:r>
        <w:rPr>
          <w:rFonts w:ascii="Helvetica Neue" w:hAnsi="Helvetica Neue" w:eastAsia="宋体"/>
        </w:rPr>
        <w:t>示向定位；有界误差；凸可行域；旋转卡壳；最小包围圆；稳健选址</w:t>
      </w:r>
    </w:p>
    <w:p>
      <w:pPr>
        <w:pStyle w:val="Heading1"/>
        <w:keepNext/>
        <w:pageBreakBefore/>
        <w:spacing w:before="220" w:after="120"/>
      </w:pPr>
      <w:r>
        <w:rPr>
          <w:rFonts w:ascii="Helvetica Neue" w:hAnsi="Helvetica Neue" w:eastAsia="黑体"/>
          <w:b w:val="0"/>
          <w:sz w:val="44"/>
        </w:rPr>
        <w:t>1  问题重述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1.1  问题背景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在半径1800 m的圆形目标区域内，移动机器人需要利用无线电示向测量定位并清除干扰源。全向干扰源的最大有效接收半径位于1000—1500 m之间；机器人处于有效范围且距源超过5 m时，可读出由正东方向起、逆时针为正的方位角。题面规定，同一位置上的读数误差固定在[−1°,1°]内，因此在原地重复测量不能带来独立样本，也不能通过平均缩小误差。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1.2  两个任务</w:t>
      </w:r>
    </w:p>
    <w:p>
      <w:pPr>
        <w:keepLines/>
        <w:widowControl/>
        <w:spacing w:after="80" w:line="324" w:lineRule="auto"/>
        <w:ind w:left="420" w:hanging="420"/>
      </w:pPr>
      <w:r>
        <w:rPr>
          <w:rFonts w:ascii="Helvetica Neue" w:hAnsi="Helvetica Neue" w:eastAsia="黑体"/>
          <w:b/>
        </w:rPr>
        <w:t>（1）  定位区域直径。</w:t>
      </w:r>
      <w:r>
        <w:rPr>
          <w:rFonts w:ascii="Helvetica Neue" w:hAnsi="Helvetica Neue" w:eastAsia="宋体"/>
        </w:rPr>
        <w:t>由若干检测点坐标及其示向角，构造干扰源的交会定位多边形，计算区域内任意两点的最大距离；并判断直径等于该最大距离的圆能否覆盖整个定位区域。</w:t>
      </w:r>
    </w:p>
    <w:p>
      <w:pPr>
        <w:keepLines/>
        <w:widowControl/>
        <w:spacing w:after="80" w:line="324" w:lineRule="auto"/>
        <w:ind w:left="420" w:hanging="420"/>
      </w:pPr>
      <w:r>
        <w:rPr>
          <w:rFonts w:ascii="Helvetica Neue" w:hAnsi="Helvetica Neue" w:eastAsia="黑体"/>
          <w:b/>
        </w:rPr>
        <w:t>（2）  第二测点选择。</w:t>
      </w:r>
      <w:r>
        <w:rPr>
          <w:rFonts w:ascii="Helvetica Neue" w:hAnsi="Helvetica Neue" w:eastAsia="宋体"/>
        </w:rPr>
        <w:t>在已知一个检测点及其示向角后，给出能获得较好定位结果的第二检测点选择策略，并给出可供机器人执行的候选区域。</w:t>
      </w:r>
    </w:p>
    <w:p>
      <w:pPr>
        <w:pStyle w:val="Heading1"/>
        <w:keepNext/>
        <w:pageBreakBefore w:val="0"/>
        <w:spacing w:before="220" w:after="120"/>
      </w:pPr>
      <w:r>
        <w:rPr>
          <w:rFonts w:ascii="Helvetica Neue" w:hAnsi="Helvetica Neue" w:eastAsia="黑体"/>
          <w:b w:val="0"/>
          <w:sz w:val="44"/>
        </w:rPr>
        <w:t>2  问题分析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2.1  关键困难</w:t>
      </w:r>
    </w:p>
    <w:p>
      <w:pPr>
        <w:keepLines/>
        <w:widowControl/>
        <w:spacing w:after="60" w:line="324" w:lineRule="auto"/>
        <w:ind w:left="420" w:hanging="283"/>
      </w:pPr>
      <w:r>
        <w:rPr>
          <w:rFonts w:ascii="Helvetica Neue" w:hAnsi="Helvetica Neue" w:eastAsia="宋体"/>
        </w:rPr>
        <w:t>•  误差是确定性的区间误差而非随机白噪声，单点观测对应的是无限延伸的角扇形，而不是一条射线。</w:t>
      </w:r>
    </w:p>
    <w:p>
      <w:pPr>
        <w:keepLines/>
        <w:widowControl/>
        <w:spacing w:after="60" w:line="324" w:lineRule="auto"/>
        <w:ind w:left="420" w:hanging="283"/>
      </w:pPr>
      <w:r>
        <w:rPr>
          <w:rFonts w:ascii="Helvetica Neue" w:hAnsi="Helvetica Neue" w:eastAsia="宋体"/>
        </w:rPr>
        <w:t>•  目标区域与接收半径约束含圆弧；若直接对任意曲边区域穷举点对，既慢又难以保证直径精度。</w:t>
      </w:r>
    </w:p>
    <w:p>
      <w:pPr>
        <w:keepLines/>
        <w:widowControl/>
        <w:spacing w:after="60" w:line="324" w:lineRule="auto"/>
        <w:ind w:left="420" w:hanging="283"/>
      </w:pPr>
      <w:r>
        <w:rPr>
          <w:rFonts w:ascii="Helvetica Neue" w:hAnsi="Helvetica Neue" w:eastAsia="宋体"/>
        </w:rPr>
        <w:t>•  第二测点不仅要形成较大交会角，还要在干扰源实际半径可能只有1000 m时仍能接收到信号，因此“几何精度最好”与“保证检测成功”可能冲突。</w:t>
      </w:r>
    </w:p>
    <w:p>
      <w:pPr>
        <w:keepLines/>
        <w:widowControl/>
        <w:spacing w:after="60" w:line="324" w:lineRule="auto"/>
        <w:ind w:left="420" w:hanging="283"/>
      </w:pPr>
      <w:r>
        <w:rPr>
          <w:rFonts w:ascii="Helvetica Neue" w:hAnsi="Helvetica Neue" w:eastAsia="宋体"/>
        </w:rPr>
        <w:t>•  题目要求候选区域而非单个理想点，故选址结果应包含可实施的区域定义、排序规则及降级方案。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2.2  总体思路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第一步把每条示向读数变为两个有向半平面的交；第二步与目标圆域及检测圆盘求交，得到凸可行域；第三步用旋转卡壳计算直径，用随机增量法计算最小包围圆。完成首次观测后，在可行域内布置干扰源假设、在目标区域内生成第二测点网格，并在最不利误差与最小可靠接收半径下逐点评价。该流程全部使用可解释的几何量，且可以直接嵌入后续机器人路径规划。</w:t>
      </w:r>
    </w:p>
    <w:p>
      <w:pPr>
        <w:pStyle w:val="Heading1"/>
        <w:keepNext/>
        <w:pageBreakBefore w:val="0"/>
        <w:spacing w:before="220" w:after="120"/>
      </w:pPr>
      <w:r>
        <w:rPr>
          <w:rFonts w:ascii="Helvetica Neue" w:hAnsi="Helvetica Neue" w:eastAsia="黑体"/>
          <w:b w:val="0"/>
          <w:sz w:val="44"/>
        </w:rPr>
        <w:t>3  模型假设</w:t>
      </w:r>
    </w:p>
    <w:p>
      <w:pPr>
        <w:keepLines/>
        <w:widowControl/>
        <w:spacing w:after="80" w:line="324" w:lineRule="auto"/>
        <w:ind w:left="420" w:hanging="420"/>
      </w:pPr>
      <w:r>
        <w:rPr>
          <w:rFonts w:ascii="Helvetica Neue" w:hAnsi="Helvetica Neue" w:eastAsia="黑体"/>
          <w:b/>
        </w:rPr>
        <w:t>1  假设。</w:t>
      </w:r>
      <w:r>
        <w:rPr>
          <w:rFonts w:ascii="Helvetica Neue" w:hAnsi="Helvetica Neue" w:eastAsia="宋体"/>
        </w:rPr>
        <w:t>机器人位置坐标已校准，位置误差相对示向误差可忽略；若后续获得定位误差上界，可按同样方法把检测点扩张为小圆盘。</w:t>
      </w:r>
    </w:p>
    <w:p>
      <w:pPr>
        <w:keepLines/>
        <w:widowControl/>
        <w:spacing w:after="80" w:line="324" w:lineRule="auto"/>
        <w:ind w:left="420" w:hanging="420"/>
      </w:pPr>
      <w:r>
        <w:rPr>
          <w:rFonts w:ascii="Helvetica Neue" w:hAnsi="Helvetica Neue" w:eastAsia="黑体"/>
          <w:b/>
        </w:rPr>
        <w:t>2  假设。</w:t>
      </w:r>
      <w:r>
        <w:rPr>
          <w:rFonts w:ascii="Helvetica Neue" w:hAnsi="Helvetica Neue" w:eastAsia="宋体"/>
        </w:rPr>
        <w:t>各次示向读数均满足题面给定的±1°硬上界，不假设误差服从正态分布，也不把同点重复观测视为独立样本。</w:t>
      </w:r>
    </w:p>
    <w:p>
      <w:pPr>
        <w:keepLines/>
        <w:widowControl/>
        <w:spacing w:after="80" w:line="324" w:lineRule="auto"/>
        <w:ind w:left="420" w:hanging="420"/>
      </w:pPr>
      <w:r>
        <w:rPr>
          <w:rFonts w:ascii="Helvetica Neue" w:hAnsi="Helvetica Neue" w:eastAsia="黑体"/>
          <w:b/>
        </w:rPr>
        <w:t>3  假设。</w:t>
      </w:r>
      <w:r>
        <w:rPr>
          <w:rFonts w:ascii="Helvetica Neue" w:hAnsi="Helvetica Neue" w:eastAsia="宋体"/>
        </w:rPr>
        <w:t>问题一、二只研究全向干扰源；只要检测点到真实源的距离处于(5 m,R]且频道正确，就能得到方位角，其中R∈[1000,1500] m。</w:t>
      </w:r>
    </w:p>
    <w:p>
      <w:pPr>
        <w:keepLines/>
        <w:widowControl/>
        <w:spacing w:after="80" w:line="324" w:lineRule="auto"/>
        <w:ind w:left="420" w:hanging="420"/>
      </w:pPr>
      <w:r>
        <w:rPr>
          <w:rFonts w:ascii="Helvetica Neue" w:hAnsi="Helvetica Neue" w:eastAsia="黑体"/>
          <w:b/>
        </w:rPr>
        <w:t>4  假设。</w:t>
      </w:r>
      <w:r>
        <w:rPr>
          <w:rFonts w:ascii="Helvetica Neue" w:hAnsi="Helvetica Neue" w:eastAsia="宋体"/>
        </w:rPr>
        <w:t>对已经得到示向角的检测点，真实源必在该点1500 m以内；为保证第二测点对所有可能R都有效，设计阶段采用1000 m作为可靠接收半径。</w:t>
      </w:r>
    </w:p>
    <w:p>
      <w:pPr>
        <w:keepLines/>
        <w:widowControl/>
        <w:spacing w:after="80" w:line="324" w:lineRule="auto"/>
        <w:ind w:left="420" w:hanging="420"/>
      </w:pPr>
      <w:r>
        <w:rPr>
          <w:rFonts w:ascii="Helvetica Neue" w:hAnsi="Helvetica Neue" w:eastAsia="黑体"/>
          <w:b/>
        </w:rPr>
        <w:t>5  假设。</w:t>
      </w:r>
      <w:r>
        <w:rPr>
          <w:rFonts w:ascii="Helvetica Neue" w:hAnsi="Helvetica Neue" w:eastAsia="宋体"/>
        </w:rPr>
        <w:t>圆弧使用足够密的内接正多边形离散，离散误差由弦高控制并在敏感性分析中检查。</w:t>
      </w:r>
    </w:p>
    <w:p>
      <w:pPr>
        <w:pStyle w:val="Heading1"/>
        <w:keepNext/>
        <w:pageBreakBefore w:val="0"/>
        <w:spacing w:before="220" w:after="120"/>
      </w:pPr>
      <w:r>
        <w:rPr>
          <w:rFonts w:ascii="Helvetica Neue" w:hAnsi="Helvetica Neue" w:eastAsia="黑体"/>
          <w:b w:val="0"/>
          <w:sz w:val="44"/>
        </w:rPr>
        <w:t>4  符号说明</w:t>
      </w:r>
    </w:p>
    <w:p>
      <w:pPr>
        <w:keepNext w:val="0"/>
        <w:spacing w:before="40" w:after="40"/>
        <w:jc w:val="center"/>
      </w:pPr>
      <w:r>
        <w:rPr>
          <w:rFonts w:ascii="Helvetica Neue" w:hAnsi="Helvetica Neue" w:eastAsia="黑体"/>
          <w:b/>
          <w:sz w:val="19"/>
        </w:rPr>
        <w:t>表1  主要符号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474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符号</w:t>
            </w:r>
          </w:p>
        </w:tc>
        <w:tc>
          <w:tcPr>
            <w:tcW w:type="dxa" w:w="5839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含义</w:t>
            </w:r>
          </w:p>
        </w:tc>
        <w:tc>
          <w:tcPr>
            <w:tcW w:type="dxa" w:w="1247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单位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O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目标圆域中心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m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R₀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目标区域半径，R₀=1800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m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Sᵢ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第i个检测点坐标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m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θ̂ᵢ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第i个检测点的示向读数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°或rad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ε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示向误差上界，ε=1°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°或rad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Wᵢ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第i次观测对应的方向扇形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Ω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所有观测共同确定的定位可行域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m²区域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D(Ω)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定位区域直径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m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R*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定位区域最小包围圆半径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m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α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两条视线的锐交会角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°或rad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pₘᵢₛₛ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第二测点在假设集上的漏测比例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—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220" w:after="120"/>
      </w:pPr>
      <w:r>
        <w:rPr>
          <w:rFonts w:ascii="Helvetica Neue" w:hAnsi="Helvetica Neue" w:eastAsia="黑体"/>
          <w:b w:val="0"/>
          <w:sz w:val="44"/>
        </w:rPr>
        <w:t>5  问题一  交会定位区域及其直径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5.1  单次示向的扇形约束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记第i个检测点为Sᵢ=(xᵢ,yᵢ)，读数为θ̂ᵢ。误差上界ε=1°，则真实方向只能落在[θ̂ᵢ−ε,θ̂ᵢ+ε]内。定义左右边界方向向量dᵢ⁻、dᵢ⁺，用二维叉积判断未知点X位于两条边界射线之间。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340"/>
            <w:tcMar>
              <w:top w:w="20" w:type="dxa"/>
              <w:start w:w="10" w:type="dxa"/>
              <w:bottom w:w="20" w:type="dxa"/>
              <w:end w:w="10" w:type="dxa"/>
            </w:tcMar>
          </w:tcPr>
          <w:p/>
        </w:tc>
        <w:tc>
          <w:tcPr>
            <w:tcW w:type="dxa" w:w="7427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spacing w:after="20"/>
              <w:jc w:val="center"/>
            </w:pPr>
            <m:oMath>
              <m:r>
                <m:rPr>
                  <m:sty m:val="p"/>
                </m:rPr>
                <m:t>dᵢ⁻=(cos(θ̂ᵢ−ε), sin(θ̂ᵢ−ε)),   dᵢ⁺=(cos(θ̂ᵢ+ε), sin(θ̂ᵢ+ε))</m:t>
              </m:r>
            </m:oMath>
          </w:p>
        </w:tc>
        <w:tc>
          <w:tcPr>
            <w:tcW w:type="dxa" w:w="850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宋体"/>
                <w:sz w:val="18"/>
              </w:rPr>
              <w:t>(1)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340"/>
            <w:tcMar>
              <w:top w:w="20" w:type="dxa"/>
              <w:start w:w="10" w:type="dxa"/>
              <w:bottom w:w="20" w:type="dxa"/>
              <w:end w:w="10" w:type="dxa"/>
            </w:tcMar>
          </w:tcPr>
          <w:p/>
        </w:tc>
        <w:tc>
          <w:tcPr>
            <w:tcW w:type="dxa" w:w="7427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spacing w:after="20"/>
              <w:jc w:val="center"/>
            </w:pPr>
            <m:oMath>
              <m:r>
                <m:rPr>
                  <m:sty m:val="p"/>
                </m:rPr>
                <m:t>Wᵢ={X: cross(dᵢ⁻,X−Sᵢ)≥0,  cross(dᵢ⁺,X−Sᵢ)≤0}</m:t>
              </m:r>
            </m:oMath>
          </w:p>
        </w:tc>
        <w:tc>
          <w:tcPr>
            <w:tcW w:type="dxa" w:w="850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宋体"/>
                <w:sz w:val="18"/>
              </w:rPr>
              <w:t>(2)</w:t>
            </w:r>
          </w:p>
        </w:tc>
      </w:tr>
    </w:tbl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以上方向约定在扇形不跨越±π时直接成立；程序实现先把角度归一化，再统一转换为有向半平面，因而能够处理0°附近的跨界情况。由于已经获得示向角，真实源还满足‖X−Sᵢ‖≤1500 m；距源不超过5 m时题面规定无法示向而可直接清除，因此本问的有效观测天然排除了该退化情形。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5.2  多观测可行域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目标区域Ω₀是以原点为中心、半径1800 m的圆盘。综合m次观测，交会定位区域定义为目标圆域、全部示向扇形和最大接收圆盘的交。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340"/>
            <w:tcMar>
              <w:top w:w="20" w:type="dxa"/>
              <w:start w:w="10" w:type="dxa"/>
              <w:bottom w:w="20" w:type="dxa"/>
              <w:end w:w="10" w:type="dxa"/>
            </w:tcMar>
          </w:tcPr>
          <w:p/>
        </w:tc>
        <w:tc>
          <w:tcPr>
            <w:tcW w:type="dxa" w:w="7427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spacing w:after="20"/>
              <w:jc w:val="center"/>
            </w:pPr>
            <m:oMath>
              <m:r>
                <m:rPr>
                  <m:sty m:val="p"/>
                </m:rPr>
                <m:t>Ω=Ω₀ ∩ (⋂ᵢ₌₁ᵐ Wᵢ) ∩ (⋂ᵢ₌₁ᵐ B(Sᵢ,1500))</m:t>
              </m:r>
            </m:oMath>
          </w:p>
        </w:tc>
        <w:tc>
          <w:tcPr>
            <w:tcW w:type="dxa" w:w="850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宋体"/>
                <w:sz w:val="18"/>
              </w:rPr>
              <w:t>(3)</w:t>
            </w:r>
          </w:p>
        </w:tc>
      </w:tr>
    </w:tbl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圆盘和半平面均为凸集，故Ω仍为凸集。计算时把目标圆和接收圆用正N边形近似，并依次执行Sutherland—Hodgman半平面裁剪。若半径为r的圆用正N边形逼近，最大弦高为r[1−cos(π/N)]；据此可反推N，使几何离散误差低于预设阈值。若交集为空，应首先检查角度单位、频道对应和观测一致性，而不能输出虚假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340"/>
            <w:tcMar>
              <w:top w:w="20" w:type="dxa"/>
              <w:start w:w="10" w:type="dxa"/>
              <w:bottom w:w="20" w:type="dxa"/>
              <w:end w:w="10" w:type="dxa"/>
            </w:tcMar>
          </w:tcPr>
          <w:p/>
        </w:tc>
        <w:tc>
          <w:tcPr>
            <w:tcW w:type="dxa" w:w="7427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spacing w:after="20"/>
              <w:jc w:val="center"/>
            </w:pPr>
            <m:oMath>
              <m:r>
                <m:rPr>
                  <m:sty m:val="p"/>
                </m:rPr>
                <m:t>eₙ=r[1−cos(π/N)]</m:t>
              </m:r>
            </m:oMath>
          </w:p>
        </w:tc>
        <w:tc>
          <w:tcPr>
            <w:tcW w:type="dxa" w:w="850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宋体"/>
                <w:sz w:val="18"/>
              </w:rPr>
              <w:t>(4)</w:t>
            </w:r>
          </w:p>
        </w:tc>
      </w:tr>
    </w:tbl>
    <w:p>
      <w:pPr>
        <w:pStyle w:val="Heading2"/>
        <w:keepNext/>
        <w:pageBreakBefore/>
        <w:spacing w:before="160" w:after="80"/>
      </w:pPr>
      <w:r>
        <w:rPr>
          <w:rFonts w:ascii="Helvetica Neue" w:hAnsi="Helvetica Neue" w:eastAsia="黑体"/>
          <w:b/>
          <w:sz w:val="28"/>
        </w:rPr>
        <w:t>5.3  定位区域直径算法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设裁剪得到按逆时针排列的凸多边形顶点v₀,…,vₙ₋₁。凸集的直径一定由极点取得；对多边形而言，极点是顶点，因此无需在区域内部搜索。先固定一条边(vᵢ,vᵢ₊₁)，移动对踵点指针j，直到三角形面积不再增大；每个指针至多绕多边形一周，即可在线性时间枚举所有候选点对。该方法即旋转卡壳[5]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340"/>
            <w:tcMar>
              <w:top w:w="20" w:type="dxa"/>
              <w:start w:w="10" w:type="dxa"/>
              <w:bottom w:w="20" w:type="dxa"/>
              <w:end w:w="10" w:type="dxa"/>
            </w:tcMar>
          </w:tcPr>
          <w:p/>
        </w:tc>
        <w:tc>
          <w:tcPr>
            <w:tcW w:type="dxa" w:w="7427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spacing w:after="20"/>
              <w:jc w:val="center"/>
            </w:pPr>
            <m:oMath>
              <m:r>
                <m:rPr>
                  <m:sty m:val="p"/>
                </m:rPr>
                <m:t>D(Ω)=max₀≤p&lt;q&lt;n ‖vₚ−v_q‖₂</m:t>
              </m:r>
            </m:oMath>
          </w:p>
        </w:tc>
        <w:tc>
          <w:tcPr>
            <w:tcW w:type="dxa" w:w="850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宋体"/>
                <w:sz w:val="18"/>
              </w:rPr>
              <w:t>(5)</w:t>
            </w:r>
          </w:p>
        </w:tc>
      </w:tr>
    </w:tbl>
    <w:p>
      <w:pPr>
        <w:keepNext w:val="0"/>
        <w:spacing w:before="40" w:after="40"/>
        <w:jc w:val="center"/>
      </w:pPr>
      <w:r>
        <w:rPr>
          <w:rFonts w:ascii="Helvetica Neue" w:hAnsi="Helvetica Neue" w:eastAsia="黑体"/>
          <w:b/>
          <w:sz w:val="19"/>
        </w:rPr>
        <w:t>表2  问题一直径计算流程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794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步骤</w:t>
            </w:r>
          </w:p>
        </w:tc>
        <w:tc>
          <w:tcPr>
            <w:tcW w:type="dxa" w:w="4592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操作</w:t>
            </w:r>
          </w:p>
        </w:tc>
        <w:tc>
          <w:tcPr>
            <w:tcW w:type="dxa" w:w="3175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输出或判据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1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构造Ω₀及各接收圆的正多边形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弦高≤给定几何容差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2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按每条示向边界逐次裁剪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凸多边形顶点序列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3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删除近重复点并统一为逆时针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稳定的凸多边形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4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旋转卡壳枚举对踵点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最大平方距离及端点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5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对平方距离开方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定位区域直径D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5.4  直径圆能否覆盖定位区域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“圆的直径等于定位区域直径”只规定圆的半径为D/2，并未保证存在合适圆心。令R*为Ω的最小包围圆半径，则半径D/2的圆可以覆盖Ω，当且仅当R*≤D/2。另一方面，任何覆盖圆都必须容纳一对直径端点，故必有R*≥D/2；因此精确条件可写成R*=D/2。最小包围圆由两个对径支撑点或三个边界点唯一确定，可用Welzl随机增量算法在线性期望时间内求得[6]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340"/>
            <w:tcMar>
              <w:top w:w="20" w:type="dxa"/>
              <w:start w:w="10" w:type="dxa"/>
              <w:bottom w:w="20" w:type="dxa"/>
              <w:end w:w="10" w:type="dxa"/>
            </w:tcMar>
          </w:tcPr>
          <w:p/>
        </w:tc>
        <w:tc>
          <w:tcPr>
            <w:tcW w:type="dxa" w:w="7427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spacing w:after="20"/>
              <w:jc w:val="center"/>
            </w:pPr>
            <m:oMath>
              <m:r>
                <m:rPr>
                  <m:sty m:val="p"/>
                </m:rPr>
                <m:t>R*=min_c max_{X∈Ω} ‖X−c‖₂</m:t>
              </m:r>
            </m:oMath>
          </w:p>
        </w:tc>
        <w:tc>
          <w:tcPr>
            <w:tcW w:type="dxa" w:w="850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宋体"/>
                <w:sz w:val="18"/>
              </w:rPr>
              <w:t>(6)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340"/>
            <w:tcMar>
              <w:top w:w="20" w:type="dxa"/>
              <w:start w:w="10" w:type="dxa"/>
              <w:bottom w:w="20" w:type="dxa"/>
              <w:end w:w="10" w:type="dxa"/>
            </w:tcMar>
          </w:tcPr>
          <w:p/>
        </w:tc>
        <w:tc>
          <w:tcPr>
            <w:tcW w:type="dxa" w:w="7427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spacing w:after="20"/>
              <w:jc w:val="center"/>
            </w:pPr>
            <m:oMath>
              <m:r>
                <m:rPr>
                  <m:sty m:val="p"/>
                </m:rPr>
                <m:t>存在直径为D的覆盖圆  ⇔  R*≤D/2  ⇔  R*=D/2</m:t>
              </m:r>
            </m:oMath>
          </w:p>
        </w:tc>
        <w:tc>
          <w:tcPr>
            <w:tcW w:type="dxa" w:w="850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宋体"/>
                <w:sz w:val="18"/>
              </w:rPr>
              <w:t>(7)</w:t>
            </w:r>
          </w:p>
        </w:tc>
      </w:tr>
    </w:tbl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一般情况下答案是否定的。取边长为D的等边三角形作为定位多边形，其区域直径就是D，但外接圆亦为最小包围圆，半径为D/√3&gt;D/2，因此任何直径为D的圆都无法同时覆盖三个顶点。若最小包围圆恰由一对相距D的顶点支撑，则圆心为该点对中点、半径为D/2，此时覆盖成立。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5.5  数值验证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为验证算法，构造真实源(500,400) m以及三个检测点(−500,0)、(400,−600)、(−200,1000) m，在真实方位角上分别加入0.6°、−0.7°、0.3°的固定误差。该算例仅用于验证模型与代码，不是题面提供的正式测试数据。</w:t>
      </w:r>
    </w:p>
    <w:p>
      <w:pPr>
        <w:keepNext/>
        <w:spacing w:before="80" w:after="40"/>
        <w:jc w:val="center"/>
      </w:pPr>
      <w:r>
        <w:drawing>
          <wp:inline>
            <wp:extent cx="5544000" cy="4728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localiz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728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/>
        <w:jc w:val="center"/>
      </w:pPr>
      <w:r>
        <w:rPr>
          <w:rFonts w:ascii="Helvetica Neue" w:hAnsi="Helvetica Neue" w:eastAsia="黑体"/>
          <w:b/>
          <w:sz w:val="19"/>
        </w:rPr>
        <w:t>图1  三次有界示向观测的交会定位区域</w:t>
      </w:r>
    </w:p>
    <w:p>
      <w:pPr>
        <w:keepLines/>
        <w:widowControl/>
        <w:spacing w:after="120"/>
        <w:jc w:val="center"/>
      </w:pPr>
      <w:r>
        <w:rPr>
          <w:rFonts w:ascii="Helvetica Neue" w:hAnsi="Helvetica Neue" w:eastAsia="宋体"/>
          <w:color w:val="666666"/>
          <w:sz w:val="17"/>
        </w:rPr>
        <w:t>左图给出目标域和三条示向中心线；右下角放大图比较直径端点、直径圆与最小包围圆。</w:t>
      </w:r>
    </w:p>
    <w:p>
      <w:pPr>
        <w:keepNext w:val="0"/>
        <w:spacing w:before="40" w:after="40"/>
        <w:jc w:val="center"/>
      </w:pPr>
      <w:r>
        <w:rPr>
          <w:rFonts w:ascii="Helvetica Neue" w:hAnsi="Helvetica Neue" w:eastAsia="黑体"/>
          <w:b/>
          <w:sz w:val="19"/>
        </w:rPr>
        <w:t>表3  问题一构造算例结果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381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指标</w:t>
            </w:r>
          </w:p>
        </w:tc>
        <w:tc>
          <w:tcPr>
            <w:tcW w:type="dxa" w:w="2381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结果</w:t>
            </w:r>
          </w:p>
        </w:tc>
        <w:tc>
          <w:tcPr>
            <w:tcW w:type="dxa" w:w="3798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可行域顶点数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4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交集为凸四边形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可行域面积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673.003 m²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示向交会后的剩余区域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区域直径D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40.748 m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旋转卡壳结果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D/2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20.374 m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题设直径圆的半径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最小包围圆半径R*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22.600 m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Welzl算法结果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覆盖判定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不能覆盖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R*&gt;D/2</w:t>
            </w:r>
          </w:p>
        </w:tc>
      </w:tr>
    </w:tbl>
    <w:p>
      <w:pPr>
        <w:spacing w:after="20"/>
      </w:pP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结果中R*=22.600 m，而D/2=20.374 m，两者相差2.226 m。图1可见直径圆遗漏了另一个极点，最小包围圆则覆盖全部顶点，数值结果与理论判据一致。</w:t>
      </w:r>
    </w:p>
    <w:p>
      <w:pPr>
        <w:pStyle w:val="Heading1"/>
        <w:keepNext/>
        <w:pageBreakBefore/>
        <w:spacing w:before="220" w:after="120"/>
      </w:pPr>
      <w:r>
        <w:rPr>
          <w:rFonts w:ascii="Helvetica Neue" w:hAnsi="Helvetica Neue" w:eastAsia="黑体"/>
          <w:b w:val="0"/>
          <w:sz w:val="44"/>
        </w:rPr>
        <w:t>6  问题二  第二检测点的稳健选址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6.1  从正交交会到稳健选址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若干扰源位置已知，第二条视线与第一条视线越接近正交，角度误差在交点处被放大的程度越小。经典到达角定位和Fisher信息分析均表明，合理的观测轨迹和传感器几何能够显著改善定位精度[2–4]。但本题在第一次观测后只知道一条狭长可行带，而且实际有效半径可能只有1000 m；单纯追求90°交会，可能把机器人送到无法接收信号的位置。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340"/>
            <w:tcMar>
              <w:top w:w="20" w:type="dxa"/>
              <w:start w:w="10" w:type="dxa"/>
              <w:bottom w:w="20" w:type="dxa"/>
              <w:end w:w="10" w:type="dxa"/>
            </w:tcMar>
          </w:tcPr>
          <w:p/>
        </w:tc>
        <w:tc>
          <w:tcPr>
            <w:tcW w:type="dxa" w:w="7427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spacing w:after="20"/>
              <w:jc w:val="center"/>
            </w:pPr>
            <m:oMath>
              <m:r>
                <m:rPr>
                  <m:sty m:val="p"/>
                </m:rPr>
                <m:t>定位尺度 ∝ 1/|sin α|</m:t>
              </m:r>
            </m:oMath>
          </w:p>
        </w:tc>
        <w:tc>
          <w:tcPr>
            <w:tcW w:type="dxa" w:w="850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宋体"/>
                <w:sz w:val="18"/>
              </w:rPr>
              <w:t>(8)</w:t>
            </w:r>
          </w:p>
        </w:tc>
      </w:tr>
    </w:tbl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因此，本题第二测点必须同时回答三个问题：能否可靠收到信号、最坏情况下定位区域有多大、在相同定位质量下哪一点更省路程。我们采用字典序优化，使这些优先级显式可检验，而不是用缺乏依据的权重把不同量纲相加。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6.2  首次观测后的假设集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设首次检测点为S₁、读数为θ̂₁。按问题一方法得到首次可行域Ω₁。由于仅有一条示向信息，Ω₁通常是沿θ̂₁方向延伸的扇形带。用极坐标分层或规则网格在Ω₁内生成干扰源假设G={g₁,…,g_K}；在角度边界、近端和远端加密，以免漏掉决定最坏情形的极端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340"/>
            <w:tcMar>
              <w:top w:w="20" w:type="dxa"/>
              <w:start w:w="10" w:type="dxa"/>
              <w:bottom w:w="20" w:type="dxa"/>
              <w:end w:w="10" w:type="dxa"/>
            </w:tcMar>
          </w:tcPr>
          <w:p/>
        </w:tc>
        <w:tc>
          <w:tcPr>
            <w:tcW w:type="dxa" w:w="7427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spacing w:after="20"/>
              <w:jc w:val="center"/>
            </w:pPr>
            <m:oMath>
              <m:r>
                <m:rPr>
                  <m:sty m:val="p"/>
                </m:rPr>
                <m:t>Ω₁=Ω₀ ∩ W₁ ∩ B(S₁,1500)</m:t>
              </m:r>
            </m:oMath>
          </w:p>
        </w:tc>
        <w:tc>
          <w:tcPr>
            <w:tcW w:type="dxa" w:w="850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宋体"/>
                <w:sz w:val="18"/>
              </w:rPr>
              <w:t>(9)</w:t>
            </w:r>
          </w:p>
        </w:tc>
      </w:tr>
    </w:tbl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6.3  候选点的后验评价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对候选第二测点s和任一假设g，若5&lt;‖g−s‖≤1000 m，则无论实际最大有效半径在[1000,1500] m的何处，都能保证获得第二个示向角。设第二次固定误差δ∈[−ε,ε]，模拟读数为arg(g−s)+δ，后验定位区域为：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340"/>
            <w:tcMar>
              <w:top w:w="20" w:type="dxa"/>
              <w:start w:w="10" w:type="dxa"/>
              <w:bottom w:w="20" w:type="dxa"/>
              <w:end w:w="10" w:type="dxa"/>
            </w:tcMar>
          </w:tcPr>
          <w:p/>
        </w:tc>
        <w:tc>
          <w:tcPr>
            <w:tcW w:type="dxa" w:w="7427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spacing w:after="20"/>
              <w:jc w:val="center"/>
            </w:pPr>
            <m:oMath>
              <m:r>
                <m:rPr>
                  <m:sty m:val="p"/>
                </m:rPr>
                <m:t>Ω₂(s,g,δ)=Ω₁ ∩ W(s,arg(g−s)+δ,ε)</m:t>
              </m:r>
            </m:oMath>
          </w:p>
        </w:tc>
        <w:tc>
          <w:tcPr>
            <w:tcW w:type="dxa" w:w="850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宋体"/>
                <w:sz w:val="18"/>
              </w:rPr>
              <w:t>(10)</w:t>
            </w:r>
          </w:p>
        </w:tc>
      </w:tr>
    </w:tbl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若距离超过1000 m则记为漏测；若不超过5 m则机器人可直接清除，该候选点在任务层面成功，但不再需要计算第二条示向。对纯定位策略，可把它单列为“直接清除”状态。定义候选点的漏测比例、最坏后验直径和平均后验直径：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340"/>
            <w:tcMar>
              <w:top w:w="20" w:type="dxa"/>
              <w:start w:w="10" w:type="dxa"/>
              <w:bottom w:w="20" w:type="dxa"/>
              <w:end w:w="10" w:type="dxa"/>
            </w:tcMar>
          </w:tcPr>
          <w:p/>
        </w:tc>
        <w:tc>
          <w:tcPr>
            <w:tcW w:type="dxa" w:w="7427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spacing w:after="20"/>
              <w:jc w:val="center"/>
            </w:pPr>
            <m:oMath>
              <m:r>
                <m:rPr>
                  <m:sty m:val="p"/>
                </m:rPr>
                <m:t>pₘᵢₛₛ(s)=|{g∈G: ‖g−s‖&gt;1000}|/|G|</m:t>
              </m:r>
            </m:oMath>
          </w:p>
        </w:tc>
        <w:tc>
          <w:tcPr>
            <w:tcW w:type="dxa" w:w="850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宋体"/>
                <w:sz w:val="18"/>
              </w:rPr>
              <w:t>(11)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340"/>
            <w:tcMar>
              <w:top w:w="20" w:type="dxa"/>
              <w:start w:w="10" w:type="dxa"/>
              <w:bottom w:w="20" w:type="dxa"/>
              <w:end w:w="10" w:type="dxa"/>
            </w:tcMar>
          </w:tcPr>
          <w:p/>
        </w:tc>
        <w:tc>
          <w:tcPr>
            <w:tcW w:type="dxa" w:w="7427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spacing w:after="20"/>
              <w:jc w:val="center"/>
            </w:pPr>
            <m:oMath>
              <m:r>
                <m:rPr>
                  <m:sty m:val="p"/>
                </m:rPr>
                <m:t>Dmax(s)=max_{g∈G,δ∈E} D(Ω₂),   Dmean(s)=mean_{g∈G,δ∈E} D(Ω₂)</m:t>
              </m:r>
            </m:oMath>
          </w:p>
        </w:tc>
        <w:tc>
          <w:tcPr>
            <w:tcW w:type="dxa" w:w="850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宋体"/>
                <w:sz w:val="18"/>
              </w:rPr>
              <w:t>(12)</w:t>
            </w:r>
          </w:p>
        </w:tc>
      </w:tr>
    </w:tbl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其中E至少包含−1°、0°、1°，在最终计算中可进一步加密。候选点按下式从小到大排序：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340"/>
            <w:tcMar>
              <w:top w:w="20" w:type="dxa"/>
              <w:start w:w="10" w:type="dxa"/>
              <w:bottom w:w="20" w:type="dxa"/>
              <w:end w:w="10" w:type="dxa"/>
            </w:tcMar>
          </w:tcPr>
          <w:p/>
        </w:tc>
        <w:tc>
          <w:tcPr>
            <w:tcW w:type="dxa" w:w="7427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spacing w:after="20"/>
              <w:jc w:val="center"/>
            </w:pPr>
            <m:oMath>
              <m:r>
                <m:rPr>
                  <m:sty m:val="p"/>
                </m:rPr>
                <m:t>min_s  (pₘᵢₛₛ(s), Dmax(s), Dmean(s), ‖s−S₁‖)  （字典序）</m:t>
              </m:r>
            </m:oMath>
          </w:p>
        </w:tc>
        <w:tc>
          <w:tcPr>
            <w:tcW w:type="dxa" w:w="850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宋体"/>
                <w:sz w:val="18"/>
              </w:rPr>
              <w:t>(13)</w:t>
            </w:r>
          </w:p>
        </w:tc>
      </w:tr>
    </w:tbl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该目标首先减少漏测，再抑制最坏误差；只有前面的指标相同时，平均表现和行驶距离才参与决策。这与应急清除任务的风险偏好一致，也避免“多走一点”和“漏掉干扰源”被一个任意权重错误抵消。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6.4  第二测点候选区域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为了给出区域而非孤立点，定义零漏测候选集C₀，并在其中保留最坏直径排名前ρ的点。本文取ρ=20%，用于生成清晰且有冗余的推荐区域；实际执行时可根据障碍物和路径代价调整ρ。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340"/>
            <w:tcMar>
              <w:top w:w="20" w:type="dxa"/>
              <w:start w:w="10" w:type="dxa"/>
              <w:bottom w:w="20" w:type="dxa"/>
              <w:end w:w="10" w:type="dxa"/>
            </w:tcMar>
          </w:tcPr>
          <w:p/>
        </w:tc>
        <w:tc>
          <w:tcPr>
            <w:tcW w:type="dxa" w:w="7427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spacing w:after="20"/>
              <w:jc w:val="center"/>
            </w:pPr>
            <m:oMath>
              <m:r>
                <m:rPr>
                  <m:sty m:val="p"/>
                </m:rPr>
                <m:t>C₀={s∈Ω₀:pₘᵢₛₛ(s)=0},   Cρ={s∈C₀:Dmax(s)≤Qρ[Dmax(C₀)]}</m:t>
              </m:r>
            </m:oMath>
          </w:p>
        </w:tc>
        <w:tc>
          <w:tcPr>
            <w:tcW w:type="dxa" w:w="850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right"/>
            </w:pPr>
            <w:r>
              <w:rPr>
                <w:rFonts w:ascii="Helvetica Neue" w:hAnsi="Helvetica Neue" w:eastAsia="宋体"/>
                <w:sz w:val="18"/>
              </w:rPr>
              <w:t>(14)</w:t>
            </w:r>
          </w:p>
        </w:tc>
      </w:tr>
    </w:tbl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从几何上看，Cρ通常落在首条示向中心线的两侧：它既接近Ω₁的中远段以覆盖所有源假设，又与第一视线形成较大的交会角。故可先用解析规则筛选——距离Ω₁代表点不超过1000 m、与首条示向线的锐交会角处于60°—90°——再在筛选区内进行精细网格或连续优化。两侧区域应同时保留，机器人最终选择可达且路程较短的一侧。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6.5  选址算法</w:t>
      </w:r>
    </w:p>
    <w:p>
      <w:pPr>
        <w:keepNext w:val="0"/>
        <w:spacing w:before="40" w:after="40"/>
        <w:jc w:val="center"/>
      </w:pPr>
      <w:r>
        <w:rPr>
          <w:rFonts w:ascii="Helvetica Neue" w:hAnsi="Helvetica Neue" w:eastAsia="黑体"/>
          <w:b/>
          <w:sz w:val="19"/>
        </w:rPr>
        <w:t>表4  第二测点稳健选址流程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247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阶段</w:t>
            </w:r>
          </w:p>
        </w:tc>
        <w:tc>
          <w:tcPr>
            <w:tcW w:type="dxa" w:w="3402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计算内容</w:t>
            </w:r>
          </w:p>
        </w:tc>
        <w:tc>
          <w:tcPr>
            <w:tcW w:type="dxa" w:w="3912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实现要点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A  首次可行域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由S₁、θ̂₁生成Ω₁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使用与问题一相同的半平面裁剪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B  假设生成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在Ω₁内分层采样G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边界、远端、近端加密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C  候选生成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在目标圆域生成粗网格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先做1000 m覆盖和交会角筛选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D  最坏评价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遍历g和δ求Ω₂及其直径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δ先取端点与0，必要时加密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E  稳健排序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按四元组字典序排序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覆盖优先、精度次之、路程最后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F  区域输出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保留Cρ并连成候选斑块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剔除障碍后选最近可达点</w:t>
            </w:r>
          </w:p>
        </w:tc>
      </w:tr>
    </w:tbl>
    <w:p>
      <w:pPr>
        <w:spacing w:after="20"/>
      </w:pP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若C₀为空，说明不存在一个点能在1000 m半径下覆盖全部首次假设。此时不应强行给出“保证测得”的结论，而应依次最小化pₘᵢₛₛ、Dmax和行驶距离，并把剩余未覆盖的Ω₁子区作为后续搜索目标。这是算法的明确降级路径。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6.6  标准化算例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取S₁=(0,0) m、θ̂₁=35°。沿首次扇形的半径方向每50 m采样，在角宽内取5个方向，共得到150个干扰源假设；在半径1800 m目标圆内使用100 m网格生成1009个候选第二测点。该算例用于展示策略的可执行输出，正式参赛时只需替换为题目给定的首次检测点和读数。</w:t>
      </w:r>
    </w:p>
    <w:p>
      <w:pPr>
        <w:keepNext/>
        <w:spacing w:before="80" w:after="40"/>
        <w:jc w:val="center"/>
      </w:pPr>
      <w:r>
        <w:drawing>
          <wp:inline>
            <wp:extent cx="5616000" cy="47901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candidate_reg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79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/>
        <w:jc w:val="center"/>
      </w:pPr>
      <w:r>
        <w:rPr>
          <w:rFonts w:ascii="Helvetica Neue" w:hAnsi="Helvetica Neue" w:eastAsia="黑体"/>
          <w:b/>
          <w:sz w:val="19"/>
        </w:rPr>
        <w:t>图2  第二测点稳健评价与推荐候选区域</w:t>
      </w:r>
    </w:p>
    <w:p>
      <w:pPr>
        <w:keepLines/>
        <w:widowControl/>
        <w:spacing w:after="120"/>
        <w:jc w:val="center"/>
      </w:pPr>
      <w:r>
        <w:rPr>
          <w:rFonts w:ascii="Helvetica Neue" w:hAnsi="Helvetica Neue" w:eastAsia="宋体"/>
          <w:color w:val="666666"/>
          <w:sz w:val="17"/>
        </w:rPr>
        <w:t>绿色点为零漏测且最坏后验直径位于前20%的推荐点；星号为字典序最优点。</w:t>
      </w:r>
    </w:p>
    <w:p>
      <w:pPr>
        <w:keepNext w:val="0"/>
        <w:spacing w:before="40" w:after="40"/>
        <w:jc w:val="center"/>
      </w:pPr>
      <w:r>
        <w:rPr>
          <w:rFonts w:ascii="Helvetica Neue" w:hAnsi="Helvetica Neue" w:eastAsia="黑体"/>
          <w:b/>
          <w:sz w:val="19"/>
        </w:rPr>
        <w:t>表5  第二测点标准化算例结果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4535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评价量</w:t>
            </w:r>
          </w:p>
        </w:tc>
        <w:tc>
          <w:tcPr>
            <w:tcW w:type="dxa" w:w="4025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计算结果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干扰源假设数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150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候选点数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1009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零漏测候选点数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51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推荐区域候选点数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推荐区最坏直径阈值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134.677 m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字典序最优点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(1000,100) m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最优点最坏后验直径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110.854 m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最优点平均后验直径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55.976 m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最优点行驶距离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1004.988 m</w:t>
            </w:r>
          </w:p>
        </w:tc>
      </w:tr>
    </w:tbl>
    <w:p>
      <w:pPr>
        <w:spacing w:after="20"/>
      </w:pP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最优点实现零漏测，其最坏后验直径为110.854 m。推荐区域含11个离散点，提供了绕开局部障碍或缩短真实道路距离的替代空间。若机器人只能访问网格之外的位置，可对推荐点做Delaunay邻接或半个网格间距的缓冲，得到连续候选斑块，再在斑块内局部细化。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6.7  可直接执行的选点规则</w:t>
      </w:r>
    </w:p>
    <w:p>
      <w:pPr>
        <w:keepLines/>
        <w:widowControl/>
        <w:spacing w:after="80" w:line="324" w:lineRule="auto"/>
        <w:ind w:left="420" w:hanging="420"/>
      </w:pPr>
      <w:r>
        <w:rPr>
          <w:rFonts w:ascii="Helvetica Neue" w:hAnsi="Helvetica Neue" w:eastAsia="黑体"/>
          <w:b/>
        </w:rPr>
        <w:t>1  先保接收。</w:t>
      </w:r>
      <w:r>
        <w:rPr>
          <w:rFonts w:ascii="Helvetica Neue" w:hAnsi="Helvetica Neue" w:eastAsia="宋体"/>
        </w:rPr>
        <w:t>以1000 m而非1500 m检查第二测点对首次可行域的覆盖；能够覆盖全部假设的点优先。</w:t>
      </w:r>
    </w:p>
    <w:p>
      <w:pPr>
        <w:keepLines/>
        <w:widowControl/>
        <w:spacing w:after="80" w:line="324" w:lineRule="auto"/>
        <w:ind w:left="420" w:hanging="420"/>
      </w:pPr>
      <w:r>
        <w:rPr>
          <w:rFonts w:ascii="Helvetica Neue" w:hAnsi="Helvetica Neue" w:eastAsia="黑体"/>
          <w:b/>
        </w:rPr>
        <w:t>2  再取大交会角。</w:t>
      </w:r>
      <w:r>
        <w:rPr>
          <w:rFonts w:ascii="Helvetica Neue" w:hAnsi="Helvetica Neue" w:eastAsia="宋体"/>
        </w:rPr>
        <w:t>在可靠接收候选中，优先选择首条示向线两侧、对首次可行域主体形成60°—90°锐交会角的位置。</w:t>
      </w:r>
    </w:p>
    <w:p>
      <w:pPr>
        <w:keepLines/>
        <w:widowControl/>
        <w:spacing w:after="80" w:line="324" w:lineRule="auto"/>
        <w:ind w:left="420" w:hanging="420"/>
      </w:pPr>
      <w:r>
        <w:rPr>
          <w:rFonts w:ascii="Helvetica Neue" w:hAnsi="Helvetica Neue" w:eastAsia="黑体"/>
          <w:b/>
        </w:rPr>
        <w:t>3  按最坏直径排序。</w:t>
      </w:r>
      <w:r>
        <w:rPr>
          <w:rFonts w:ascii="Helvetica Neue" w:hAnsi="Helvetica Neue" w:eastAsia="宋体"/>
        </w:rPr>
        <w:t>对±1°误差端点和0°逐一模拟，用问题一直径算法计算后验区域，选择最大值最小者。</w:t>
      </w:r>
    </w:p>
    <w:p>
      <w:pPr>
        <w:keepLines/>
        <w:widowControl/>
        <w:spacing w:after="80" w:line="324" w:lineRule="auto"/>
        <w:ind w:left="420" w:hanging="420"/>
      </w:pPr>
      <w:r>
        <w:rPr>
          <w:rFonts w:ascii="Helvetica Neue" w:hAnsi="Helvetica Neue" w:eastAsia="黑体"/>
          <w:b/>
        </w:rPr>
        <w:t>4  保留区域冗余。</w:t>
      </w:r>
      <w:r>
        <w:rPr>
          <w:rFonts w:ascii="Helvetica Neue" w:hAnsi="Helvetica Neue" w:eastAsia="宋体"/>
        </w:rPr>
        <w:t>输出前20%稳健点组成的候选区域；遇到障碍时在区域内选最近可达点，无需重新定义定位目标。</w:t>
      </w:r>
    </w:p>
    <w:p>
      <w:pPr>
        <w:keepLines/>
        <w:widowControl/>
        <w:spacing w:after="80" w:line="324" w:lineRule="auto"/>
        <w:ind w:left="420" w:hanging="420"/>
      </w:pPr>
      <w:r>
        <w:rPr>
          <w:rFonts w:ascii="Helvetica Neue" w:hAnsi="Helvetica Neue" w:eastAsia="黑体"/>
          <w:b/>
        </w:rPr>
        <w:t>5  无法全覆盖时降级。</w:t>
      </w:r>
      <w:r>
        <w:rPr>
          <w:rFonts w:ascii="Helvetica Neue" w:hAnsi="Helvetica Neue" w:eastAsia="宋体"/>
        </w:rPr>
        <w:t>先使漏测比例最小，并记录未覆盖子区；后续机器人搜索必须优先补扫该子区。</w:t>
      </w:r>
    </w:p>
    <w:p>
      <w:pPr>
        <w:pStyle w:val="Heading1"/>
        <w:keepNext/>
        <w:pageBreakBefore/>
        <w:spacing w:before="220" w:after="120"/>
      </w:pPr>
      <w:r>
        <w:rPr>
          <w:rFonts w:ascii="Helvetica Neue" w:hAnsi="Helvetica Neue" w:eastAsia="黑体"/>
          <w:b w:val="0"/>
          <w:sz w:val="44"/>
        </w:rPr>
        <w:t>7  敏感性与稳健性分析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7.1  交会角敏感性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固定名义源位置与第二测点到源的距离，仅改变两条视线的锐交会角，并对两次±1°有界误差求最坏后验区域。结果显示，交会角由10°增至90°时，区域直径持续下降，且小角度区间最敏感。</w:t>
      </w:r>
    </w:p>
    <w:p>
      <w:pPr>
        <w:keepNext/>
        <w:spacing w:before="80" w:after="40"/>
        <w:jc w:val="center"/>
      </w:pPr>
      <w:r>
        <w:drawing>
          <wp:inline>
            <wp:extent cx="5328000" cy="30714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angle_sensi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71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/>
        <w:jc w:val="center"/>
      </w:pPr>
      <w:r>
        <w:rPr>
          <w:rFonts w:ascii="Helvetica Neue" w:hAnsi="Helvetica Neue" w:eastAsia="黑体"/>
          <w:b/>
          <w:sz w:val="19"/>
        </w:rPr>
        <w:t>图3  后验定位直径对交会角的敏感性</w:t>
      </w:r>
    </w:p>
    <w:p>
      <w:pPr>
        <w:keepLines/>
        <w:widowControl/>
        <w:spacing w:after="120"/>
        <w:jc w:val="center"/>
      </w:pPr>
      <w:r>
        <w:rPr>
          <w:rFonts w:ascii="Helvetica Neue" w:hAnsi="Helvetica Neue" w:eastAsia="宋体"/>
          <w:color w:val="666666"/>
          <w:sz w:val="17"/>
        </w:rPr>
        <w:t>名义源为(1000,0) m，第二测点距源700 m；曲线用于比较几何趋势。</w:t>
      </w:r>
    </w:p>
    <w:p>
      <w:pPr>
        <w:keepNext w:val="0"/>
        <w:spacing w:before="40" w:after="40"/>
        <w:jc w:val="center"/>
      </w:pPr>
      <w:r>
        <w:rPr>
          <w:rFonts w:ascii="Helvetica Neue" w:hAnsi="Helvetica Neue" w:eastAsia="黑体"/>
          <w:b/>
          <w:sz w:val="19"/>
        </w:rPr>
        <w:t>表6  代表性交会角下的后验直径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4252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交会角</w:t>
            </w:r>
          </w:p>
        </w:tc>
        <w:tc>
          <w:tcPr>
            <w:tcW w:type="dxa" w:w="4309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后验直径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10°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354.620 m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20°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172.657 m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30°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115.266 m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45°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77.885 m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60°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59.709 m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75°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49.214 m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90°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42.626 m</w:t>
            </w:r>
          </w:p>
        </w:tc>
      </w:tr>
    </w:tbl>
    <w:p>
      <w:pPr>
        <w:spacing w:after="20"/>
      </w:pP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10°时直径为354.620 m，90°时降至42.626 m，下降约88.0%。因此“向首条射线侧向移动”具有明确的几何依据；但90°并非独立于覆盖条件的硬目标，实际最优点仍由式（13）的稳健排序决定。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7.2  离散精度与计算复杂度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圆弧正多边形边数N越大，弦高误差按O(N⁻²)下降。对固定N，m次观测的半平面裁剪与当前顶点数近似线性相关；得到n个凸多边形顶点后，旋转卡壳为O(n)，最小包围圆为O(n)期望时间。第二问若有M个候选点、K个源假设和L个误差样本，总体约为O(MKL·n)。由于各候选点独立，最外层可以直接并行。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实际计算应对N、网格间距和误差离散数做收敛检查：逐次加倍N、减半候选网格间距，并比较最优点、最坏直径和推荐区域是否稳定。该检查服务于数值可信度，不改变题面模型。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7.3  模型边界</w:t>
      </w:r>
    </w:p>
    <w:p>
      <w:pPr>
        <w:keepLines/>
        <w:widowControl/>
        <w:spacing w:after="60" w:line="324" w:lineRule="auto"/>
        <w:ind w:left="420" w:hanging="283"/>
      </w:pPr>
      <w:r>
        <w:rPr>
          <w:rFonts w:ascii="Helvetica Neue" w:hAnsi="Helvetica Neue" w:eastAsia="宋体"/>
        </w:rPr>
        <w:t>•  本文把机器人坐标视为精确；若存在位置误差，应把Sᵢ的不确定性并入集合传播，否则定位区域会偏小。</w:t>
      </w:r>
    </w:p>
    <w:p>
      <w:pPr>
        <w:keepLines/>
        <w:widowControl/>
        <w:spacing w:after="60" w:line="324" w:lineRule="auto"/>
        <w:ind w:left="420" w:hanging="283"/>
      </w:pPr>
      <w:r>
        <w:rPr>
          <w:rFonts w:ascii="Helvetica Neue" w:hAnsi="Helvetica Neue" w:eastAsia="宋体"/>
        </w:rPr>
        <w:t>•  字典序目标适合强调任务安全的清除场景；若赛事后续给定明确时间代价，可在保证漏测率阈值后再做多目标Pareto比较。</w:t>
      </w:r>
    </w:p>
    <w:p>
      <w:pPr>
        <w:keepLines/>
        <w:widowControl/>
        <w:spacing w:after="60" w:line="324" w:lineRule="auto"/>
        <w:ind w:left="420" w:hanging="283"/>
      </w:pPr>
      <w:r>
        <w:rPr>
          <w:rFonts w:ascii="Helvetica Neue" w:hAnsi="Helvetica Neue" w:eastAsia="宋体"/>
        </w:rPr>
        <w:t>•  候选区基于全向传播和圆形覆盖；山体遮挡、多径和障碍物应作为可达域或可见域掩膜加入，而不能通过调大角度误差代替。</w:t>
      </w:r>
    </w:p>
    <w:p>
      <w:pPr>
        <w:pStyle w:val="Heading1"/>
        <w:keepNext/>
        <w:pageBreakBefore w:val="0"/>
        <w:spacing w:before="220" w:after="120"/>
      </w:pPr>
      <w:r>
        <w:rPr>
          <w:rFonts w:ascii="Helvetica Neue" w:hAnsi="Helvetica Neue" w:eastAsia="黑体"/>
          <w:b w:val="0"/>
          <w:sz w:val="44"/>
        </w:rPr>
        <w:t>8  模型评价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8.1  优点</w:t>
      </w:r>
    </w:p>
    <w:p>
      <w:pPr>
        <w:keepLines/>
        <w:widowControl/>
        <w:spacing w:after="60" w:line="324" w:lineRule="auto"/>
        <w:ind w:left="420" w:hanging="283"/>
      </w:pPr>
      <w:r>
        <w:rPr>
          <w:rFonts w:ascii="Helvetica Neue" w:hAnsi="Helvetica Neue" w:eastAsia="宋体"/>
        </w:rPr>
        <w:t>•  严格尊重±1°硬误差和定点误差不变的题设，不依赖缺乏证据的概率分布。</w:t>
      </w:r>
    </w:p>
    <w:p>
      <w:pPr>
        <w:keepLines/>
        <w:widowControl/>
        <w:spacing w:after="60" w:line="324" w:lineRule="auto"/>
        <w:ind w:left="420" w:hanging="283"/>
      </w:pPr>
      <w:r>
        <w:rPr>
          <w:rFonts w:ascii="Helvetica Neue" w:hAnsi="Helvetica Neue" w:eastAsia="宋体"/>
        </w:rPr>
        <w:t>•  定位区域始终保持凸性，直径和最小包围圆均有成熟的线性或线性期望算法，结论可证明、计算可复现。</w:t>
      </w:r>
    </w:p>
    <w:p>
      <w:pPr>
        <w:keepLines/>
        <w:widowControl/>
        <w:spacing w:after="60" w:line="324" w:lineRule="auto"/>
        <w:ind w:left="420" w:hanging="283"/>
      </w:pPr>
      <w:r>
        <w:rPr>
          <w:rFonts w:ascii="Helvetica Neue" w:hAnsi="Helvetica Neue" w:eastAsia="宋体"/>
        </w:rPr>
        <w:t>•  把“是否覆盖”从直觉判断转化为R*=D/2的必要充分条件，并给出反例，完整回答了问题一的追问。</w:t>
      </w:r>
    </w:p>
    <w:p>
      <w:pPr>
        <w:keepLines/>
        <w:widowControl/>
        <w:spacing w:after="60" w:line="324" w:lineRule="auto"/>
        <w:ind w:left="420" w:hanging="283"/>
      </w:pPr>
      <w:r>
        <w:rPr>
          <w:rFonts w:ascii="Helvetica Neue" w:hAnsi="Helvetica Neue" w:eastAsia="宋体"/>
        </w:rPr>
        <w:t>•  第二问同时处理可靠接收、最坏定位精度、平均表现和路程，候选区域可直接交给机器人规划模块。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8.2  不足与改进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主要不足是第二问仍需离散Ω₁和候选空间，结果受网格分辨率影响；可用自适应四叉树、贝叶斯优化或连续非光滑优化进一步减少计算量。当前模型也未显式考虑地形传播和移动障碍，后续可把可通行区域、视距和实测信号强度作为额外集合约束。</w:t>
      </w:r>
    </w:p>
    <w:p>
      <w:pPr>
        <w:pStyle w:val="Heading1"/>
        <w:keepNext/>
        <w:pageBreakBefore/>
        <w:spacing w:before="220" w:after="120"/>
      </w:pPr>
      <w:r>
        <w:rPr>
          <w:rFonts w:ascii="Helvetica Neue" w:hAnsi="Helvetica Neue" w:eastAsia="黑体"/>
          <w:b w:val="0"/>
          <w:sz w:val="44"/>
        </w:rPr>
        <w:t>9  结论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问题一的定位区域是目标圆域、各示向误差扇形与最大接收圆盘的凸交集。圆弧离散并裁剪后，使用旋转卡壳即可得到区域直径；直径为D的圆能覆盖区域的充要条件是其最小包围圆半径R*=D/2，一般凸多边形并不满足该条件。</w:t>
      </w:r>
    </w:p>
    <w:p>
      <w:pPr>
        <w:keepLines/>
        <w:widowControl/>
        <w:spacing w:line="360" w:lineRule="auto" w:after="80"/>
        <w:ind w:firstLine="420"/>
        <w:jc w:val="both"/>
      </w:pPr>
      <w:r>
        <w:rPr>
          <w:rFonts w:ascii="Helvetica Neue" w:hAnsi="Helvetica Neue" w:eastAsia="宋体"/>
        </w:rPr>
        <w:t>问题二应把第二测点选择建模为覆盖约束下的稳健几何优化。推荐点首先应在1000 m最小有效半径下尽量覆盖首次可行域，其次形成较大的交会角，并使所有源假设和误差端点下的最大后验直径最小。输出最优点之外，还应输出最坏直径位于前20%的零漏测候选区域，以便机器人结合真实障碍和路径代价执行。</w:t>
      </w:r>
    </w:p>
    <w:p>
      <w:pPr>
        <w:pStyle w:val="Heading1"/>
        <w:keepNext/>
        <w:pageBreakBefore/>
        <w:spacing w:before="220" w:after="120"/>
      </w:pPr>
      <w:r>
        <w:rPr>
          <w:rFonts w:ascii="Helvetica Neue" w:hAnsi="Helvetica Neue" w:eastAsia="黑体"/>
          <w:b w:val="0"/>
          <w:sz w:val="44"/>
        </w:rPr>
        <w:t>参考文献</w:t>
      </w:r>
    </w:p>
    <w:p>
      <w:pPr>
        <w:keepLines/>
        <w:widowControl/>
        <w:spacing w:after="100" w:line="300" w:lineRule="auto"/>
        <w:ind w:left="420" w:hanging="420"/>
      </w:pPr>
      <w:r>
        <w:rPr>
          <w:rFonts w:ascii="Helvetica Neue" w:hAnsi="Helvetica Neue" w:eastAsia="宋体"/>
          <w:sz w:val="19"/>
        </w:rPr>
        <w:t>[1] 全国大学生数学建模竞赛组委会. 2026年高教社杯全国大学生数学建模竞赛B题：无线电干扰源的快速自动定位与清除. 2026.</w:t>
      </w:r>
    </w:p>
    <w:p>
      <w:pPr>
        <w:keepLines/>
        <w:widowControl/>
        <w:spacing w:after="100" w:line="300" w:lineRule="auto"/>
        <w:ind w:left="420" w:hanging="420"/>
      </w:pPr>
      <w:r>
        <w:rPr>
          <w:rFonts w:ascii="Helvetica Neue" w:hAnsi="Helvetica Neue" w:eastAsia="宋体"/>
          <w:sz w:val="19"/>
        </w:rPr>
        <w:t>[2] Kaya C Y. Observer path planning for maximum information. Optimization, 2022, 71(4): 1097–1116. DOI: 10.1080/02331934.2021.2011868.</w:t>
      </w:r>
    </w:p>
    <w:p>
      <w:pPr>
        <w:keepLines/>
        <w:widowControl/>
        <w:spacing w:after="100" w:line="300" w:lineRule="auto"/>
        <w:ind w:left="420" w:hanging="420"/>
      </w:pPr>
      <w:r>
        <w:rPr>
          <w:rFonts w:ascii="Helvetica Neue" w:hAnsi="Helvetica Neue" w:eastAsia="宋体"/>
          <w:sz w:val="19"/>
        </w:rPr>
        <w:t>[3] Zou Y, Gao B, Tang X, Yu L. Target localization and sensor movement trajectory planning with bearing-only measurements in three dimensional space. Applied Sciences, 2022, 12(13): 6739. DOI: 10.3390/app12136739.</w:t>
      </w:r>
    </w:p>
    <w:p>
      <w:pPr>
        <w:keepLines/>
        <w:widowControl/>
        <w:spacing w:after="100" w:line="300" w:lineRule="auto"/>
        <w:ind w:left="420" w:hanging="420"/>
      </w:pPr>
      <w:r>
        <w:rPr>
          <w:rFonts w:ascii="Helvetica Neue" w:hAnsi="Helvetica Neue" w:eastAsia="宋体"/>
          <w:sz w:val="19"/>
        </w:rPr>
        <w:t>[4] Zhou R, et al. Optimal 3D angle of arrival sensor placement with Gaussian priors. Entropy, 2021, 23(11): 1379. DOI: 10.3390/e23111379.</w:t>
      </w:r>
    </w:p>
    <w:p>
      <w:pPr>
        <w:keepLines/>
        <w:widowControl/>
        <w:spacing w:after="100" w:line="300" w:lineRule="auto"/>
        <w:ind w:left="420" w:hanging="420"/>
      </w:pPr>
      <w:r>
        <w:rPr>
          <w:rFonts w:ascii="Helvetica Neue" w:hAnsi="Helvetica Neue" w:eastAsia="宋体"/>
          <w:sz w:val="19"/>
        </w:rPr>
        <w:t>[5] Toussaint G T. Solving geometric problems with the rotating calipers. Proceedings of IEEE MELECON, 1983: A10.02/1–4.</w:t>
      </w:r>
    </w:p>
    <w:p>
      <w:pPr>
        <w:keepLines/>
        <w:widowControl/>
        <w:spacing w:after="100" w:line="300" w:lineRule="auto"/>
        <w:ind w:left="420" w:hanging="420"/>
      </w:pPr>
      <w:r>
        <w:rPr>
          <w:rFonts w:ascii="Helvetica Neue" w:hAnsi="Helvetica Neue" w:eastAsia="宋体"/>
          <w:sz w:val="19"/>
        </w:rPr>
        <w:t>[6] Welzl E. Smallest enclosing disks (balls and ellipsoids). In: New Results and New Trends in Computer Science. LNCS 555. Springer, 1991: 359–370. DOI: 10.1007/BFb0038202.</w:t>
      </w:r>
    </w:p>
    <w:p>
      <w:pPr>
        <w:pStyle w:val="Heading1"/>
        <w:keepNext/>
        <w:pageBreakBefore/>
        <w:spacing w:before="220" w:after="120"/>
      </w:pPr>
      <w:r>
        <w:rPr>
          <w:rFonts w:ascii="Helvetica Neue" w:hAnsi="Helvetica Neue" w:eastAsia="黑体"/>
          <w:b w:val="0"/>
          <w:sz w:val="44"/>
        </w:rPr>
        <w:t>附录A  核心算法伪代码</w:t>
      </w: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A.1  问题一直径与覆盖判定</w:t>
      </w:r>
    </w:p>
    <w:p>
      <w:pPr>
        <w:keepNext w:val="0"/>
        <w:spacing w:before="40" w:after="40"/>
        <w:jc w:val="center"/>
      </w:pPr>
      <w:r>
        <w:rPr>
          <w:rFonts w:ascii="Helvetica Neue" w:hAnsi="Helvetica Neue" w:eastAsia="黑体"/>
          <w:b/>
          <w:sz w:val="19"/>
        </w:rPr>
        <w:t>表A1  交会定位与覆盖判定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134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行</w:t>
            </w:r>
          </w:p>
        </w:tc>
        <w:tc>
          <w:tcPr>
            <w:tcW w:type="dxa" w:w="7427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伪代码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输入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检测点Sᵢ、读数θ̂ᵢ、误差ε、圆弧离散精度N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初始化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P←目标圆Ω₀的正N边形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循环1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elvetica Neue" w:hAnsi="Helvetica Neue" w:eastAsia="宋体"/>
                <w:sz w:val="18"/>
              </w:rPr>
              <w:t>对每个Sᵢ，以θ̂ᵢ±ε构造两个半平面，P←Clip(P,Hᵢ⁻)，P←Clip(P,Hᵢ⁺)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循环2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elvetica Neue" w:hAnsi="Helvetica Neue" w:eastAsia="宋体"/>
                <w:sz w:val="18"/>
              </w:rPr>
              <w:t>P←P∩B(Sᵢ,1500)；若P为空则报告观测不一致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直径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elvetica Neue" w:hAnsi="Helvetica Neue" w:eastAsia="宋体"/>
                <w:sz w:val="18"/>
              </w:rPr>
              <w:t>D,(a,b)←RotatingCalipers(P)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包围圆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elvetica Neue" w:hAnsi="Helvetica Neue" w:eastAsia="宋体"/>
                <w:sz w:val="18"/>
              </w:rPr>
              <w:t>(c,R*)←MinimumEnclosingCircle(P)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输出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elvetica Neue" w:hAnsi="Helvetica Neue" w:eastAsia="宋体"/>
                <w:sz w:val="18"/>
              </w:rPr>
              <w:t>P、D、端点(a,b)，以及R*≤D/2+τ的覆盖判定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60" w:after="80"/>
      </w:pPr>
      <w:r>
        <w:rPr>
          <w:rFonts w:ascii="Helvetica Neue" w:hAnsi="Helvetica Neue" w:eastAsia="黑体"/>
          <w:b/>
          <w:sz w:val="28"/>
        </w:rPr>
        <w:t>A.2  第二测点稳健选址</w:t>
      </w:r>
    </w:p>
    <w:p>
      <w:pPr>
        <w:keepNext w:val="0"/>
        <w:spacing w:before="40" w:after="40"/>
        <w:jc w:val="center"/>
      </w:pPr>
      <w:r>
        <w:rPr>
          <w:rFonts w:ascii="Helvetica Neue" w:hAnsi="Helvetica Neue" w:eastAsia="黑体"/>
          <w:b/>
          <w:sz w:val="19"/>
        </w:rPr>
        <w:t>表A2  第二测点稳健选址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134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行</w:t>
            </w:r>
          </w:p>
        </w:tc>
        <w:tc>
          <w:tcPr>
            <w:tcW w:type="dxa" w:w="7427"/>
            <w:shd w:fill="E7E7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lvetica Neue" w:hAnsi="Helvetica Neue" w:eastAsia="黑体"/>
                <w:b/>
                <w:sz w:val="18"/>
              </w:rPr>
              <w:t>伪代码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输入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elvetica Neue" w:hAnsi="Helvetica Neue" w:eastAsia="宋体"/>
                <w:sz w:val="18"/>
              </w:rPr>
              <w:t>首次可行域Ω₁、检测点S₁、候选网格C、源假设G、误差集合E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对每个s∈C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elvetica Neue" w:hAnsi="Helvetica Neue" w:eastAsia="宋体"/>
                <w:sz w:val="18"/>
              </w:rPr>
              <w:t>统计‖g−s‖&gt;1000的假设并计算pₘᵢₛₛ(s)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可示向假设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elvetica Neue" w:hAnsi="Helvetica Neue" w:eastAsia="宋体"/>
                <w:sz w:val="18"/>
              </w:rPr>
              <w:t>对每个g∈G和δ∈E构造Ω₂(s,g,δ)，调用问题一算法求D(Ω₂)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聚合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求Dmax(s)、Dmean(s)与‖s−S₁‖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排序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elvetica Neue" w:hAnsi="Helvetica Neue" w:eastAsia="宋体"/>
                <w:sz w:val="18"/>
              </w:rPr>
              <w:t>按(pₘᵢₛₛ,Dmax,Dmean,路程)字典序升序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区域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elvetica Neue" w:hAnsi="Helvetica Neue" w:eastAsia="宋体"/>
                <w:sz w:val="18"/>
              </w:rPr>
              <w:t>在pₘᵢₛₛ最小的点中保留Dmax前20%，形成推荐区域Cρ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输出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elvetica Neue" w:hAnsi="Helvetica Neue" w:eastAsia="宋体"/>
                <w:sz w:val="18"/>
              </w:rPr>
              <w:t>最优点、候选区域、每点四项指标与未覆盖子区</w:t>
            </w:r>
          </w:p>
        </w:tc>
      </w:tr>
    </w:tbl>
    <w:p>
      <w:pPr>
        <w:spacing w:after="20"/>
      </w:pPr>
    </w:p>
    <w:sectPr>
      <w:headerReference w:type="default" r:id="rId11"/>
      <w:footerReference w:type="default" r:id="rId12"/>
      <w:pgSz w:h="16838" w:w="11906"/>
      <w:pgMar w:bottom="1020" w:top="1134" w:left="1247" w:right="1134" w:header="454" w:footer="454"/>
      <w:pgNumType w:start="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lvetica Neue" w:hAnsi="Helvetica Neue" w:eastAsia="宋体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Report title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Date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7937" w:val="left"/>
      </w:tabs>
      <w:spacing w:after="60"/>
      <w:pBdr>
        <w:bottom w:val="single" w:sz="4" w:space="5" w:color="BFBFBF"/>
      </w:pBdr>
    </w:pPr>
    <w:r>
      <w:rPr>
        <w:rFonts w:ascii="Helvetica Neue" w:hAnsi="Helvetica Neue" w:eastAsia="微软雅黑"/>
        <w:color w:val="666666"/>
        <w:sz w:val="16"/>
      </w:rPr>
      <w:t>无线电干扰源交会定位与稳健观测点设计</w:t>
    </w:r>
    <w:r>
      <w:rPr>
        <w:rFonts w:ascii="Helvetica Neue" w:hAnsi="Helvetica Neue" w:eastAsia="微软雅黑"/>
        <w:color w:val="666666"/>
        <w:sz w:val="16"/>
      </w:rPr>
      <w:tab/>
      <w:t>2026 B题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80" w:line="348" w:lineRule="auto"/>
    </w:pPr>
    <w:rPr>
      <w:rFonts w:ascii="Helvetica Neue" w:hAnsi="Helvetica Neue" w:eastAsia="宋体"/>
      <w:b w:val="0"/>
      <w:color w:val="111111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黑体" w:hAnsi="Helvetica Neue"/>
      <w:b w:val="0"/>
      <w:bCs w:val="0"/>
      <w:color w:val="000000"/>
      <w:sz w:val="44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黑体" w:hAnsi="Helvetica Neue"/>
      <w:b/>
      <w:bCs w:val="0"/>
      <w:color w:val="000000"/>
      <w:sz w:val="28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黑体" w:hAnsi="Helvetica Neue"/>
      <w:b/>
      <w:bCs w:val="1"/>
      <w:color w:val="000000"/>
      <w:sz w:val="22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rFonts w:ascii="Helvetica Neue" w:hAnsi="Helvetica Neue" w:eastAsia="黑体"/>
      <w:b/>
      <w:bCs w:val="1"/>
      <w:color w:val="000000"/>
      <w:sz w:val="68"/>
      <w:szCs w:val="80"/>
    </w:rPr>
  </w:style>
  <w:style w:type="paragraph" w:styleId="Subtitle">
    <w:name w:val="Subtitle"/>
    <w:basedOn w:val="Normal"/>
    <w:next w:val="Normal"/>
    <w:pPr/>
    <w:rPr>
      <w:rFonts w:ascii="Helvetica Neue" w:hAnsi="Helvetica Neue" w:eastAsia="微软雅黑"/>
      <w:b w:val="0"/>
      <w:color w:val="595959"/>
      <w:sz w:val="26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customStyle="1" w:styleId="Smallnote">
    <w:name w:val="Small note"/>
    <w:rPr>
      <w:rFonts w:ascii="Helvetica Neue" w:hAnsi="Helvetica Neue" w:eastAsia="宋体"/>
      <w:b w:val="0"/>
      <w:color w:val="666666"/>
      <w:sz w:val="1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Relationship Id="rId6" Type="http://schemas.openxmlformats.org/officeDocument/2006/relationships/image" Target="media/image2.png"/><Relationship Id="rId11" Type="http://schemas.openxmlformats.org/officeDocument/2006/relationships/header" Target="header2.xml"/><Relationship Id="rId12" Type="http://schemas.openxmlformats.org/officeDocument/2006/relationships/footer" Target="footer3.xml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有界示向误差下的无线电干扰源交会定位与稳健观测点设计</dc:title>
  <cp:lastModifiedBy>python-docx</cp:lastModifiedBy>
  <cp:revision>1</cp:revision>
  <dcterms:modified xsi:type="dcterms:W3CDTF">2026-09-11T03:10:51Z</dcterms:modified>
  <dc:subject>2026 CUMCM B题问题一与问题二</dc:subject>
  <dc:creator>参赛队论文草稿</dc:creator>
  <cp:keywords>数学建模, 示向定位, 凸几何, 稳健优化</cp:keywords>
  <dc:description>由题面约束、可复现几何算法与公开文献共同形成的阶段稿。</dc:description>
</cp:coreProperties>
</file>