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DEB8C" w14:textId="610218F3" w:rsidR="00217320" w:rsidRDefault="00217320">
      <w:pPr>
        <w:pStyle w:val="NoSpacing"/>
        <w:rPr>
          <w:kern w:val="2"/>
          <w:lang w:val="en-IN" w:eastAsia="ko-KR"/>
          <w14:ligatures w14:val="standardContextual"/>
        </w:rPr>
      </w:pPr>
      <w:r>
        <w:rPr>
          <w:kern w:val="2"/>
          <w:lang w:val="en-IN" w:eastAsia="ko-KR"/>
          <w14:ligatures w14:val="standardContextual"/>
        </w:rPr>
        <w:t xml:space="preserve"> </w:t>
      </w:r>
    </w:p>
    <w:sdt>
      <w:sdtPr>
        <w:rPr>
          <w:kern w:val="2"/>
          <w:lang w:val="en-IN" w:eastAsia="ko-KR"/>
          <w14:ligatures w14:val="standardContextual"/>
        </w:rPr>
        <w:id w:val="-236403196"/>
        <w:docPartObj>
          <w:docPartGallery w:val="Cover Pages"/>
          <w:docPartUnique/>
        </w:docPartObj>
      </w:sdtPr>
      <w:sdtEndPr>
        <w:rPr>
          <w:rFonts w:ascii="Calibri" w:hAnsi="Calibri" w:cs="Calibri"/>
          <w:b/>
          <w:bCs/>
          <w:color w:val="171717" w:themeColor="background2" w:themeShade="1A"/>
          <w:sz w:val="44"/>
          <w:szCs w:val="44"/>
        </w:rPr>
      </w:sdtEndPr>
      <w:sdtContent>
        <w:p w14:paraId="65E6206C" w14:textId="2D32CBB7" w:rsidR="009C0566" w:rsidRPr="0004320C" w:rsidRDefault="009C0566">
          <w:pPr>
            <w:pStyle w:val="NoSpacing"/>
          </w:pPr>
          <w:r w:rsidRPr="0004320C">
            <w:rPr>
              <w:noProof/>
            </w:rPr>
            <mc:AlternateContent>
              <mc:Choice Requires="wpg">
                <w:drawing>
                  <wp:anchor distT="0" distB="0" distL="114300" distR="114300" simplePos="0" relativeHeight="251659264" behindDoc="1" locked="0" layoutInCell="1" allowOverlap="1" wp14:anchorId="4876AC72" wp14:editId="0BC269C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C2035BB" w14:textId="3651BFA9" w:rsidR="009C0566" w:rsidRDefault="00EA6D87">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876AC72"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C2035BB" w14:textId="3651BFA9" w:rsidR="009C0566" w:rsidRDefault="00EA6D87">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04320C">
            <w:rPr>
              <w:noProof/>
            </w:rPr>
            <mc:AlternateContent>
              <mc:Choice Requires="wps">
                <w:drawing>
                  <wp:anchor distT="0" distB="0" distL="114300" distR="114300" simplePos="0" relativeHeight="251660288" behindDoc="0" locked="0" layoutInCell="1" allowOverlap="1" wp14:anchorId="2560D7D1" wp14:editId="2A30004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2518B" w14:textId="064BAA91" w:rsidR="009C056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C0566">
                                      <w:rPr>
                                        <w:rFonts w:asciiTheme="majorHAnsi" w:eastAsiaTheme="majorEastAsia" w:hAnsiTheme="majorHAnsi" w:cstheme="majorBidi"/>
                                        <w:color w:val="262626" w:themeColor="text1" w:themeTint="D9"/>
                                        <w:sz w:val="72"/>
                                        <w:szCs w:val="72"/>
                                      </w:rPr>
                                      <w:t>SOLUTION DEVELOPMENT DOCUMENT</w:t>
                                    </w:r>
                                  </w:sdtContent>
                                </w:sdt>
                              </w:p>
                              <w:p w14:paraId="330F1D5C" w14:textId="0519A3FA" w:rsidR="009C0566"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6A0F">
                                      <w:rPr>
                                        <w:color w:val="404040" w:themeColor="text1" w:themeTint="BF"/>
                                        <w:sz w:val="36"/>
                                        <w:szCs w:val="36"/>
                                      </w:rPr>
                                      <w:t>FOR FINANCE AND BANKING INDUSTRY</w:t>
                                    </w:r>
                                  </w:sdtContent>
                                </w:sdt>
                                <w:r w:rsidR="00876A0F">
                                  <w:rPr>
                                    <w:color w:val="404040" w:themeColor="text1" w:themeTint="BF"/>
                                    <w:sz w:val="36"/>
                                    <w:szCs w:val="36"/>
                                  </w:rPr>
                                  <w:t xml:space="preserve"> USING CLOUD EDGE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560D7D1" id="_x0000_t202" coordsize="21600,21600" o:spt="202" path="m,l,21600r21600,l21600,xe">
                    <v:stroke joinstyle="miter"/>
                    <v:path gradientshapeok="t" o:connecttype="rect"/>
                  </v:shapetype>
                  <v:shape id="Text Box 3"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A52518B" w14:textId="064BAA91" w:rsidR="009C056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C0566">
                                <w:rPr>
                                  <w:rFonts w:asciiTheme="majorHAnsi" w:eastAsiaTheme="majorEastAsia" w:hAnsiTheme="majorHAnsi" w:cstheme="majorBidi"/>
                                  <w:color w:val="262626" w:themeColor="text1" w:themeTint="D9"/>
                                  <w:sz w:val="72"/>
                                  <w:szCs w:val="72"/>
                                </w:rPr>
                                <w:t>SOLUTION DEVELOPMENT DOCUMENT</w:t>
                              </w:r>
                            </w:sdtContent>
                          </w:sdt>
                        </w:p>
                        <w:p w14:paraId="330F1D5C" w14:textId="0519A3FA" w:rsidR="009C0566"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6A0F">
                                <w:rPr>
                                  <w:color w:val="404040" w:themeColor="text1" w:themeTint="BF"/>
                                  <w:sz w:val="36"/>
                                  <w:szCs w:val="36"/>
                                </w:rPr>
                                <w:t>FOR FINANCE AND BANKING INDUSTRY</w:t>
                              </w:r>
                            </w:sdtContent>
                          </w:sdt>
                          <w:r w:rsidR="00876A0F">
                            <w:rPr>
                              <w:color w:val="404040" w:themeColor="text1" w:themeTint="BF"/>
                              <w:sz w:val="36"/>
                              <w:szCs w:val="36"/>
                            </w:rPr>
                            <w:t xml:space="preserve"> USING CLOUD EDGE</w:t>
                          </w:r>
                        </w:p>
                      </w:txbxContent>
                    </v:textbox>
                    <w10:wrap anchorx="page" anchory="page"/>
                  </v:shape>
                </w:pict>
              </mc:Fallback>
            </mc:AlternateContent>
          </w:r>
        </w:p>
        <w:p w14:paraId="6D26949D" w14:textId="2EF64A4E" w:rsidR="009C0566" w:rsidRPr="0004320C" w:rsidRDefault="00EA6D87">
          <w:pPr>
            <w:rPr>
              <w:rFonts w:ascii="Calibri" w:hAnsi="Calibri" w:cs="Calibri"/>
              <w:b/>
              <w:bCs/>
              <w:color w:val="171717" w:themeColor="background2" w:themeShade="1A"/>
              <w:sz w:val="44"/>
              <w:szCs w:val="44"/>
            </w:rPr>
          </w:pPr>
          <w:r w:rsidRPr="0004320C">
            <w:rPr>
              <w:noProof/>
            </w:rPr>
            <mc:AlternateContent>
              <mc:Choice Requires="wps">
                <w:drawing>
                  <wp:anchor distT="0" distB="0" distL="114300" distR="114300" simplePos="0" relativeHeight="251661312" behindDoc="0" locked="0" layoutInCell="1" allowOverlap="1" wp14:anchorId="3C5FF0DF" wp14:editId="398D66EE">
                    <wp:simplePos x="0" y="0"/>
                    <wp:positionH relativeFrom="margin">
                      <wp:align>right</wp:align>
                    </wp:positionH>
                    <wp:positionV relativeFrom="margin">
                      <wp:align>bottom</wp:align>
                    </wp:positionV>
                    <wp:extent cx="3657600" cy="365760"/>
                    <wp:effectExtent l="0" t="0" r="762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4DF239" w14:textId="74BE9680" w:rsidR="009C0566" w:rsidRDefault="009C0566">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C5FF0DF" id="Text Box 2" o:spid="_x0000_s1056" type="#_x0000_t202" style="position:absolute;margin-left:236.8pt;margin-top:0;width:4in;height:28.8pt;z-index:251661312;visibility:visible;mso-wrap-style:square;mso-width-percent:450;mso-height-percent:0;mso-wrap-distance-left:9pt;mso-wrap-distance-top:0;mso-wrap-distance-right:9pt;mso-wrap-distance-bottom:0;mso-position-horizontal:right;mso-position-horizontal-relative:margin;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" filled="f" stroked="f" strokeweight=".5pt">
                    <v:textbox style="mso-fit-shape-to-text:t" inset="0,0,0,0">
                      <w:txbxContent>
                        <w:p w14:paraId="554DF239" w14:textId="74BE9680" w:rsidR="009C0566" w:rsidRDefault="009C0566">
                          <w:pPr>
                            <w:pStyle w:val="NoSpacing"/>
                            <w:rPr>
                              <w:color w:val="595959" w:themeColor="text1" w:themeTint="A6"/>
                              <w:sz w:val="20"/>
                              <w:szCs w:val="20"/>
                            </w:rPr>
                          </w:pPr>
                        </w:p>
                      </w:txbxContent>
                    </v:textbox>
                    <w10:wrap anchorx="margin" anchory="margin"/>
                  </v:shape>
                </w:pict>
              </mc:Fallback>
            </mc:AlternateContent>
          </w:r>
          <w:r w:rsidR="009C0566" w:rsidRPr="0004320C">
            <w:rPr>
              <w:rFonts w:ascii="Calibri" w:hAnsi="Calibri" w:cs="Calibri"/>
              <w:b/>
              <w:bCs/>
              <w:color w:val="171717" w:themeColor="background2" w:themeShade="1A"/>
              <w:sz w:val="44"/>
              <w:szCs w:val="44"/>
            </w:rPr>
            <w:br w:type="page"/>
          </w:r>
        </w:p>
      </w:sdtContent>
    </w:sdt>
    <w:sdt>
      <w:sdtPr>
        <w:rPr>
          <w:rFonts w:asciiTheme="minorHAnsi" w:eastAsiaTheme="minorEastAsia" w:hAnsiTheme="minorHAnsi" w:cstheme="minorBidi"/>
          <w:color w:val="auto"/>
          <w:kern w:val="2"/>
          <w:sz w:val="22"/>
          <w:szCs w:val="22"/>
          <w:lang w:val="en-IN" w:eastAsia="ko-KR"/>
          <w14:ligatures w14:val="standardContextual"/>
        </w:rPr>
        <w:id w:val="723723748"/>
        <w:docPartObj>
          <w:docPartGallery w:val="Table of Contents"/>
          <w:docPartUnique/>
        </w:docPartObj>
      </w:sdtPr>
      <w:sdtEndPr>
        <w:rPr>
          <w:b/>
          <w:bCs/>
          <w:noProof/>
        </w:rPr>
      </w:sdtEndPr>
      <w:sdtContent>
        <w:p w14:paraId="7850829B" w14:textId="039B054A" w:rsidR="00AF44B6" w:rsidRPr="0004320C" w:rsidRDefault="00AF44B6" w:rsidP="000563E9">
          <w:pPr>
            <w:pStyle w:val="TOCHeading"/>
            <w:jc w:val="center"/>
            <w:rPr>
              <w:sz w:val="36"/>
              <w:szCs w:val="36"/>
            </w:rPr>
          </w:pPr>
          <w:r w:rsidRPr="0004320C">
            <w:rPr>
              <w:sz w:val="36"/>
              <w:szCs w:val="36"/>
            </w:rPr>
            <w:t>Table of Contents</w:t>
          </w:r>
        </w:p>
        <w:p w14:paraId="49F2A3D3" w14:textId="00554BD1" w:rsidR="00DD3812" w:rsidRPr="00DD3812" w:rsidRDefault="00AF44B6" w:rsidP="00DD3812">
          <w:pPr>
            <w:pStyle w:val="TOC1"/>
            <w:rPr>
              <w:rFonts w:asciiTheme="minorHAnsi" w:hAnsiTheme="minorHAnsi" w:cstheme="minorBidi"/>
              <w:kern w:val="2"/>
              <w:lang w:val="en-IN" w:eastAsia="ko-KR"/>
              <w14:ligatures w14:val="standardContextual"/>
            </w:rPr>
          </w:pPr>
          <w:r w:rsidRPr="00DD3812">
            <w:fldChar w:fldCharType="begin"/>
          </w:r>
          <w:r w:rsidRPr="00DD3812">
            <w:instrText xml:space="preserve"> TOC \o "1-3" \h \z \u </w:instrText>
          </w:r>
          <w:r w:rsidRPr="00DD3812">
            <w:fldChar w:fldCharType="separate"/>
          </w:r>
          <w:hyperlink w:anchor="_Toc162523869" w:history="1">
            <w:r w:rsidR="00DD3812" w:rsidRPr="00DD3812">
              <w:rPr>
                <w:rStyle w:val="Hyperlink"/>
              </w:rPr>
              <w:t>1.</w:t>
            </w:r>
            <w:r w:rsidR="00DD3812" w:rsidRPr="00DD3812">
              <w:rPr>
                <w:rFonts w:asciiTheme="minorHAnsi" w:hAnsiTheme="minorHAnsi" w:cstheme="minorBidi"/>
                <w:kern w:val="2"/>
                <w:lang w:val="en-IN" w:eastAsia="ko-KR"/>
                <w14:ligatures w14:val="standardContextual"/>
              </w:rPr>
              <w:tab/>
            </w:r>
            <w:r w:rsidR="00DD3812" w:rsidRPr="00DD3812">
              <w:rPr>
                <w:rStyle w:val="Hyperlink"/>
              </w:rPr>
              <w:t>INTRODUCTION</w:t>
            </w:r>
            <w:r w:rsidR="00DD3812" w:rsidRPr="00DD3812">
              <w:rPr>
                <w:webHidden/>
              </w:rPr>
              <w:tab/>
            </w:r>
            <w:r w:rsidR="00DD3812" w:rsidRPr="00DD3812">
              <w:rPr>
                <w:webHidden/>
              </w:rPr>
              <w:fldChar w:fldCharType="begin"/>
            </w:r>
            <w:r w:rsidR="00DD3812" w:rsidRPr="00DD3812">
              <w:rPr>
                <w:webHidden/>
              </w:rPr>
              <w:instrText xml:space="preserve"> PAGEREF _Toc162523869 \h </w:instrText>
            </w:r>
            <w:r w:rsidR="00DD3812" w:rsidRPr="00DD3812">
              <w:rPr>
                <w:webHidden/>
              </w:rPr>
            </w:r>
            <w:r w:rsidR="00DD3812" w:rsidRPr="00DD3812">
              <w:rPr>
                <w:webHidden/>
              </w:rPr>
              <w:fldChar w:fldCharType="separate"/>
            </w:r>
            <w:r w:rsidR="00DD3812" w:rsidRPr="00DD3812">
              <w:rPr>
                <w:webHidden/>
              </w:rPr>
              <w:t>3</w:t>
            </w:r>
            <w:r w:rsidR="00DD3812" w:rsidRPr="00DD3812">
              <w:rPr>
                <w:webHidden/>
              </w:rPr>
              <w:fldChar w:fldCharType="end"/>
            </w:r>
          </w:hyperlink>
        </w:p>
        <w:p w14:paraId="7C83B76E" w14:textId="21FAE6D0"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0" w:history="1">
            <w:r w:rsidR="00DD3812" w:rsidRPr="00DD3812">
              <w:rPr>
                <w:rStyle w:val="Hyperlink"/>
                <w:rFonts w:cstheme="minorHAnsi"/>
                <w:noProof/>
              </w:rPr>
              <w:t>1.1 Overview of CloudEdge</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_Toc162523870 \h </w:instrText>
            </w:r>
            <w:r w:rsidR="00DD3812" w:rsidRPr="00DD3812">
              <w:rPr>
                <w:noProof/>
                <w:webHidden/>
              </w:rPr>
            </w:r>
            <w:r w:rsidR="00DD3812" w:rsidRPr="00DD3812">
              <w:rPr>
                <w:noProof/>
                <w:webHidden/>
              </w:rPr>
              <w:fldChar w:fldCharType="separate"/>
            </w:r>
            <w:r w:rsidR="00DD3812" w:rsidRPr="00DD3812">
              <w:rPr>
                <w:noProof/>
                <w:webHidden/>
              </w:rPr>
              <w:t>3</w:t>
            </w:r>
            <w:r w:rsidR="00DD3812" w:rsidRPr="00DD3812">
              <w:rPr>
                <w:noProof/>
                <w:webHidden/>
              </w:rPr>
              <w:fldChar w:fldCharType="end"/>
            </w:r>
          </w:hyperlink>
        </w:p>
        <w:p w14:paraId="6420F8BC" w14:textId="09B00823"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1" w:history="1">
            <w:r w:rsidR="00DD3812" w:rsidRPr="00DD3812">
              <w:rPr>
                <w:rStyle w:val="Hyperlink"/>
                <w:rFonts w:cstheme="minorHAnsi"/>
                <w:noProof/>
              </w:rPr>
              <w:t>1.2 Brief Description of PaaS Model</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_Toc162523871 \h </w:instrText>
            </w:r>
            <w:r w:rsidR="00DD3812" w:rsidRPr="00DD3812">
              <w:rPr>
                <w:noProof/>
                <w:webHidden/>
              </w:rPr>
            </w:r>
            <w:r w:rsidR="00DD3812" w:rsidRPr="00DD3812">
              <w:rPr>
                <w:noProof/>
                <w:webHidden/>
              </w:rPr>
              <w:fldChar w:fldCharType="separate"/>
            </w:r>
            <w:r w:rsidR="00DD3812" w:rsidRPr="00DD3812">
              <w:rPr>
                <w:noProof/>
                <w:webHidden/>
              </w:rPr>
              <w:t>3</w:t>
            </w:r>
            <w:r w:rsidR="00DD3812" w:rsidRPr="00DD3812">
              <w:rPr>
                <w:noProof/>
                <w:webHidden/>
              </w:rPr>
              <w:fldChar w:fldCharType="end"/>
            </w:r>
          </w:hyperlink>
        </w:p>
        <w:p w14:paraId="5FF33536" w14:textId="78843B3F"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2" w:history="1">
            <w:r w:rsidR="00DD3812" w:rsidRPr="00DD3812">
              <w:rPr>
                <w:rStyle w:val="Hyperlink"/>
                <w:rFonts w:cstheme="minorHAnsi"/>
                <w:noProof/>
              </w:rPr>
              <w:t>1.3 Purpose and Scope of the Document</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_Toc162523872 \h </w:instrText>
            </w:r>
            <w:r w:rsidR="00DD3812" w:rsidRPr="00DD3812">
              <w:rPr>
                <w:noProof/>
                <w:webHidden/>
              </w:rPr>
            </w:r>
            <w:r w:rsidR="00DD3812" w:rsidRPr="00DD3812">
              <w:rPr>
                <w:noProof/>
                <w:webHidden/>
              </w:rPr>
              <w:fldChar w:fldCharType="separate"/>
            </w:r>
            <w:r w:rsidR="00DD3812" w:rsidRPr="00DD3812">
              <w:rPr>
                <w:noProof/>
                <w:webHidden/>
              </w:rPr>
              <w:t>3</w:t>
            </w:r>
            <w:r w:rsidR="00DD3812" w:rsidRPr="00DD3812">
              <w:rPr>
                <w:noProof/>
                <w:webHidden/>
              </w:rPr>
              <w:fldChar w:fldCharType="end"/>
            </w:r>
          </w:hyperlink>
        </w:p>
        <w:p w14:paraId="104D4E8F" w14:textId="6AB6D926"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73" w:history="1">
            <w:r w:rsidR="00DD3812" w:rsidRPr="00DD3812">
              <w:rPr>
                <w:rStyle w:val="Hyperlink"/>
              </w:rPr>
              <w:t>2. Industry Overview</w:t>
            </w:r>
            <w:r w:rsidR="00DD3812" w:rsidRPr="00DD3812">
              <w:rPr>
                <w:webHidden/>
              </w:rPr>
              <w:tab/>
            </w:r>
            <w:r w:rsidR="00DD3812" w:rsidRPr="00DD3812">
              <w:rPr>
                <w:webHidden/>
              </w:rPr>
              <w:fldChar w:fldCharType="begin"/>
            </w:r>
            <w:r w:rsidR="00DD3812" w:rsidRPr="00DD3812">
              <w:rPr>
                <w:webHidden/>
              </w:rPr>
              <w:instrText xml:space="preserve"> PAGEREF _Toc162523873 \h </w:instrText>
            </w:r>
            <w:r w:rsidR="00DD3812" w:rsidRPr="00DD3812">
              <w:rPr>
                <w:webHidden/>
              </w:rPr>
            </w:r>
            <w:r w:rsidR="00DD3812" w:rsidRPr="00DD3812">
              <w:rPr>
                <w:webHidden/>
              </w:rPr>
              <w:fldChar w:fldCharType="separate"/>
            </w:r>
            <w:r w:rsidR="00DD3812" w:rsidRPr="00DD3812">
              <w:rPr>
                <w:webHidden/>
              </w:rPr>
              <w:t>4</w:t>
            </w:r>
            <w:r w:rsidR="00DD3812" w:rsidRPr="00DD3812">
              <w:rPr>
                <w:webHidden/>
              </w:rPr>
              <w:fldChar w:fldCharType="end"/>
            </w:r>
          </w:hyperlink>
        </w:p>
        <w:p w14:paraId="00CB73AF" w14:textId="24DA17D6"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4" w:history="1">
            <w:r w:rsidR="00DD3812" w:rsidRPr="00DD3812">
              <w:rPr>
                <w:rStyle w:val="Hyperlink"/>
                <w:rFonts w:cstheme="minorHAnsi"/>
                <w:noProof/>
              </w:rPr>
              <w:t>2.1 Understanding the Finance and Banking Landscape</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_Toc162523874 \h </w:instrText>
            </w:r>
            <w:r w:rsidR="00DD3812" w:rsidRPr="00DD3812">
              <w:rPr>
                <w:noProof/>
                <w:webHidden/>
              </w:rPr>
            </w:r>
            <w:r w:rsidR="00DD3812" w:rsidRPr="00DD3812">
              <w:rPr>
                <w:noProof/>
                <w:webHidden/>
              </w:rPr>
              <w:fldChar w:fldCharType="separate"/>
            </w:r>
            <w:r w:rsidR="00DD3812" w:rsidRPr="00DD3812">
              <w:rPr>
                <w:noProof/>
                <w:webHidden/>
              </w:rPr>
              <w:t>4</w:t>
            </w:r>
            <w:r w:rsidR="00DD3812" w:rsidRPr="00DD3812">
              <w:rPr>
                <w:noProof/>
                <w:webHidden/>
              </w:rPr>
              <w:fldChar w:fldCharType="end"/>
            </w:r>
          </w:hyperlink>
        </w:p>
        <w:p w14:paraId="1821A8BD" w14:textId="0EBD4DD8"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5" w:history="1">
            <w:r w:rsidR="00DD3812" w:rsidRPr="00DD3812">
              <w:rPr>
                <w:rStyle w:val="Hyperlink"/>
                <w:rFonts w:cstheme="minorHAnsi"/>
                <w:noProof/>
              </w:rPr>
              <w:t>2.2 Current Market Landscape</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_Toc162523875 \h </w:instrText>
            </w:r>
            <w:r w:rsidR="00DD3812" w:rsidRPr="00DD3812">
              <w:rPr>
                <w:noProof/>
                <w:webHidden/>
              </w:rPr>
            </w:r>
            <w:r w:rsidR="00DD3812" w:rsidRPr="00DD3812">
              <w:rPr>
                <w:noProof/>
                <w:webHidden/>
              </w:rPr>
              <w:fldChar w:fldCharType="separate"/>
            </w:r>
            <w:r w:rsidR="00DD3812" w:rsidRPr="00DD3812">
              <w:rPr>
                <w:noProof/>
                <w:webHidden/>
              </w:rPr>
              <w:t>4</w:t>
            </w:r>
            <w:r w:rsidR="00DD3812" w:rsidRPr="00DD3812">
              <w:rPr>
                <w:noProof/>
                <w:webHidden/>
              </w:rPr>
              <w:fldChar w:fldCharType="end"/>
            </w:r>
          </w:hyperlink>
        </w:p>
        <w:p w14:paraId="5E531BEC" w14:textId="777BEAC3"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6" w:history="1">
            <w:r w:rsidR="00DD3812" w:rsidRPr="00DD3812">
              <w:rPr>
                <w:rStyle w:val="Hyperlink"/>
                <w:rFonts w:cstheme="minorHAnsi"/>
                <w:noProof/>
              </w:rPr>
              <w:t>2.3 Key challenges and pain points in the Finance and Banking industry</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_Toc162523876 \h </w:instrText>
            </w:r>
            <w:r w:rsidR="00DD3812" w:rsidRPr="00DD3812">
              <w:rPr>
                <w:noProof/>
                <w:webHidden/>
              </w:rPr>
            </w:r>
            <w:r w:rsidR="00DD3812" w:rsidRPr="00DD3812">
              <w:rPr>
                <w:noProof/>
                <w:webHidden/>
              </w:rPr>
              <w:fldChar w:fldCharType="separate"/>
            </w:r>
            <w:r w:rsidR="00DD3812" w:rsidRPr="00DD3812">
              <w:rPr>
                <w:noProof/>
                <w:webHidden/>
              </w:rPr>
              <w:t>6</w:t>
            </w:r>
            <w:r w:rsidR="00DD3812" w:rsidRPr="00DD3812">
              <w:rPr>
                <w:noProof/>
                <w:webHidden/>
              </w:rPr>
              <w:fldChar w:fldCharType="end"/>
            </w:r>
          </w:hyperlink>
        </w:p>
        <w:p w14:paraId="35631A18" w14:textId="7B952F96"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77" w:history="1">
            <w:r w:rsidR="00DD3812" w:rsidRPr="00DD3812">
              <w:rPr>
                <w:rStyle w:val="Hyperlink"/>
              </w:rPr>
              <w:t>3. Industry-Specific Needs</w:t>
            </w:r>
            <w:r w:rsidR="00DD3812" w:rsidRPr="00DD3812">
              <w:rPr>
                <w:webHidden/>
              </w:rPr>
              <w:tab/>
            </w:r>
            <w:r w:rsidR="00DD3812" w:rsidRPr="00DD3812">
              <w:rPr>
                <w:webHidden/>
              </w:rPr>
              <w:fldChar w:fldCharType="begin"/>
            </w:r>
            <w:r w:rsidR="00DD3812" w:rsidRPr="00DD3812">
              <w:rPr>
                <w:webHidden/>
              </w:rPr>
              <w:instrText xml:space="preserve"> PAGEREF _Toc162523877 \h </w:instrText>
            </w:r>
            <w:r w:rsidR="00DD3812" w:rsidRPr="00DD3812">
              <w:rPr>
                <w:webHidden/>
              </w:rPr>
            </w:r>
            <w:r w:rsidR="00DD3812" w:rsidRPr="00DD3812">
              <w:rPr>
                <w:webHidden/>
              </w:rPr>
              <w:fldChar w:fldCharType="separate"/>
            </w:r>
            <w:r w:rsidR="00DD3812" w:rsidRPr="00DD3812">
              <w:rPr>
                <w:webHidden/>
              </w:rPr>
              <w:t>6</w:t>
            </w:r>
            <w:r w:rsidR="00DD3812" w:rsidRPr="00DD3812">
              <w:rPr>
                <w:webHidden/>
              </w:rPr>
              <w:fldChar w:fldCharType="end"/>
            </w:r>
          </w:hyperlink>
        </w:p>
        <w:p w14:paraId="35ECD559" w14:textId="109EFB92"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8" w:history="1">
            <w:r w:rsidR="00DD3812" w:rsidRPr="00DD3812">
              <w:rPr>
                <w:rStyle w:val="Hyperlink"/>
                <w:rFonts w:cstheme="minorHAnsi"/>
                <w:noProof/>
              </w:rPr>
              <w:t>3.1 Detailed Analysis of Industry-Specific Requirements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_Toc162523878 \h </w:instrText>
            </w:r>
            <w:r w:rsidR="00DD3812" w:rsidRPr="00DD3812">
              <w:rPr>
                <w:noProof/>
                <w:webHidden/>
              </w:rPr>
            </w:r>
            <w:r w:rsidR="00DD3812" w:rsidRPr="00DD3812">
              <w:rPr>
                <w:noProof/>
                <w:webHidden/>
              </w:rPr>
              <w:fldChar w:fldCharType="separate"/>
            </w:r>
            <w:r w:rsidR="00DD3812" w:rsidRPr="00DD3812">
              <w:rPr>
                <w:noProof/>
                <w:webHidden/>
              </w:rPr>
              <w:t>6</w:t>
            </w:r>
            <w:r w:rsidR="00DD3812" w:rsidRPr="00DD3812">
              <w:rPr>
                <w:noProof/>
                <w:webHidden/>
              </w:rPr>
              <w:fldChar w:fldCharType="end"/>
            </w:r>
          </w:hyperlink>
        </w:p>
        <w:p w14:paraId="59C18DDF" w14:textId="669BEE93"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79" w:history="1">
            <w:r w:rsidR="00DD3812" w:rsidRPr="00DD3812">
              <w:rPr>
                <w:rStyle w:val="Hyperlink"/>
                <w:rFonts w:cstheme="minorHAnsi"/>
                <w:noProof/>
              </w:rPr>
              <w:t>3.2 How Cloudedge addresses these needs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_Toc162523879 \h </w:instrText>
            </w:r>
            <w:r w:rsidR="00DD3812" w:rsidRPr="00DD3812">
              <w:rPr>
                <w:noProof/>
                <w:webHidden/>
              </w:rPr>
            </w:r>
            <w:r w:rsidR="00DD3812" w:rsidRPr="00DD3812">
              <w:rPr>
                <w:noProof/>
                <w:webHidden/>
              </w:rPr>
              <w:fldChar w:fldCharType="separate"/>
            </w:r>
            <w:r w:rsidR="00DD3812" w:rsidRPr="00DD3812">
              <w:rPr>
                <w:noProof/>
                <w:webHidden/>
              </w:rPr>
              <w:t>9</w:t>
            </w:r>
            <w:r w:rsidR="00DD3812" w:rsidRPr="00DD3812">
              <w:rPr>
                <w:noProof/>
                <w:webHidden/>
              </w:rPr>
              <w:fldChar w:fldCharType="end"/>
            </w:r>
          </w:hyperlink>
        </w:p>
        <w:p w14:paraId="716C9C58" w14:textId="1E6F94D4"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80" w:history="1">
            <w:r w:rsidR="00DD3812" w:rsidRPr="00DD3812">
              <w:rPr>
                <w:rStyle w:val="Hyperlink"/>
              </w:rPr>
              <w:t>4. Use Cases</w:t>
            </w:r>
            <w:r w:rsidR="00DD3812" w:rsidRPr="00DD3812">
              <w:rPr>
                <w:webHidden/>
              </w:rPr>
              <w:tab/>
            </w:r>
            <w:r w:rsidR="00DD3812" w:rsidRPr="00DD3812">
              <w:rPr>
                <w:webHidden/>
              </w:rPr>
              <w:fldChar w:fldCharType="begin"/>
            </w:r>
            <w:r w:rsidR="00DD3812" w:rsidRPr="00DD3812">
              <w:rPr>
                <w:webHidden/>
              </w:rPr>
              <w:instrText xml:space="preserve"> PAGEREF _Toc162523880 \h </w:instrText>
            </w:r>
            <w:r w:rsidR="00DD3812" w:rsidRPr="00DD3812">
              <w:rPr>
                <w:webHidden/>
              </w:rPr>
            </w:r>
            <w:r w:rsidR="00DD3812" w:rsidRPr="00DD3812">
              <w:rPr>
                <w:webHidden/>
              </w:rPr>
              <w:fldChar w:fldCharType="separate"/>
            </w:r>
            <w:r w:rsidR="00DD3812" w:rsidRPr="00DD3812">
              <w:rPr>
                <w:webHidden/>
              </w:rPr>
              <w:t>10</w:t>
            </w:r>
            <w:r w:rsidR="00DD3812" w:rsidRPr="00DD3812">
              <w:rPr>
                <w:webHidden/>
              </w:rPr>
              <w:fldChar w:fldCharType="end"/>
            </w:r>
          </w:hyperlink>
        </w:p>
        <w:p w14:paraId="6EB6D13B" w14:textId="2B7CF81A"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1" w:history="1">
            <w:r w:rsidR="00DD3812" w:rsidRPr="00DD3812">
              <w:rPr>
                <w:rStyle w:val="Hyperlink"/>
                <w:rFonts w:cstheme="minorHAnsi"/>
                <w:noProof/>
              </w:rPr>
              <w:t>4.1 Real-world scenarios illustrating Cloudedge's application</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_Toc162523881 \h </w:instrText>
            </w:r>
            <w:r w:rsidR="00DD3812" w:rsidRPr="00DD3812">
              <w:rPr>
                <w:noProof/>
                <w:webHidden/>
              </w:rPr>
            </w:r>
            <w:r w:rsidR="00DD3812" w:rsidRPr="00DD3812">
              <w:rPr>
                <w:noProof/>
                <w:webHidden/>
              </w:rPr>
              <w:fldChar w:fldCharType="separate"/>
            </w:r>
            <w:r w:rsidR="00DD3812" w:rsidRPr="00DD3812">
              <w:rPr>
                <w:noProof/>
                <w:webHidden/>
              </w:rPr>
              <w:t>10</w:t>
            </w:r>
            <w:r w:rsidR="00DD3812" w:rsidRPr="00DD3812">
              <w:rPr>
                <w:noProof/>
                <w:webHidden/>
              </w:rPr>
              <w:fldChar w:fldCharType="end"/>
            </w:r>
          </w:hyperlink>
        </w:p>
        <w:p w14:paraId="7685A89C" w14:textId="4DC6BC9F"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2" w:history="1">
            <w:r w:rsidR="00DD3812" w:rsidRPr="00DD3812">
              <w:rPr>
                <w:rStyle w:val="Hyperlink"/>
                <w:rFonts w:cstheme="minorHAnsi"/>
                <w:noProof/>
              </w:rPr>
              <w:t>4.2 Step-by-step Walkthroughs of Key Use Cases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_Toc162523882 \h </w:instrText>
            </w:r>
            <w:r w:rsidR="00DD3812" w:rsidRPr="00DD3812">
              <w:rPr>
                <w:noProof/>
                <w:webHidden/>
              </w:rPr>
            </w:r>
            <w:r w:rsidR="00DD3812" w:rsidRPr="00DD3812">
              <w:rPr>
                <w:noProof/>
                <w:webHidden/>
              </w:rPr>
              <w:fldChar w:fldCharType="separate"/>
            </w:r>
            <w:r w:rsidR="00DD3812" w:rsidRPr="00DD3812">
              <w:rPr>
                <w:noProof/>
                <w:webHidden/>
              </w:rPr>
              <w:t>11</w:t>
            </w:r>
            <w:r w:rsidR="00DD3812" w:rsidRPr="00DD3812">
              <w:rPr>
                <w:noProof/>
                <w:webHidden/>
              </w:rPr>
              <w:fldChar w:fldCharType="end"/>
            </w:r>
          </w:hyperlink>
        </w:p>
        <w:p w14:paraId="00A26355" w14:textId="73D1A75C"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3" w:history="1">
            <w:r w:rsidR="00DD3812" w:rsidRPr="00DD3812">
              <w:rPr>
                <w:rStyle w:val="Hyperlink"/>
                <w:rFonts w:cstheme="minorHAnsi"/>
                <w:noProof/>
              </w:rPr>
              <w:t>4.3. Architecture of CloudEdge in Healthcare industry</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_Toc162523883 \h </w:instrText>
            </w:r>
            <w:r w:rsidR="00DD3812" w:rsidRPr="00DD3812">
              <w:rPr>
                <w:noProof/>
                <w:webHidden/>
              </w:rPr>
            </w:r>
            <w:r w:rsidR="00DD3812" w:rsidRPr="00DD3812">
              <w:rPr>
                <w:noProof/>
                <w:webHidden/>
              </w:rPr>
              <w:fldChar w:fldCharType="separate"/>
            </w:r>
            <w:r w:rsidR="00DD3812" w:rsidRPr="00DD3812">
              <w:rPr>
                <w:noProof/>
                <w:webHidden/>
              </w:rPr>
              <w:t>12</w:t>
            </w:r>
            <w:r w:rsidR="00DD3812" w:rsidRPr="00DD3812">
              <w:rPr>
                <w:noProof/>
                <w:webHidden/>
              </w:rPr>
              <w:fldChar w:fldCharType="end"/>
            </w:r>
          </w:hyperlink>
        </w:p>
        <w:p w14:paraId="70C974B0" w14:textId="1A41C5FD"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84" w:history="1">
            <w:r w:rsidR="00DD3812" w:rsidRPr="00DD3812">
              <w:rPr>
                <w:rStyle w:val="Hyperlink"/>
              </w:rPr>
              <w:t>5. Integration Capabilities</w:t>
            </w:r>
            <w:r w:rsidR="00DD3812" w:rsidRPr="00DD3812">
              <w:rPr>
                <w:webHidden/>
              </w:rPr>
              <w:tab/>
            </w:r>
            <w:r w:rsidR="00DD3812" w:rsidRPr="00DD3812">
              <w:rPr>
                <w:webHidden/>
              </w:rPr>
              <w:fldChar w:fldCharType="begin"/>
            </w:r>
            <w:r w:rsidR="00DD3812" w:rsidRPr="00DD3812">
              <w:rPr>
                <w:webHidden/>
              </w:rPr>
              <w:instrText xml:space="preserve"> PAGEREF _Toc162523884 \h </w:instrText>
            </w:r>
            <w:r w:rsidR="00DD3812" w:rsidRPr="00DD3812">
              <w:rPr>
                <w:webHidden/>
              </w:rPr>
            </w:r>
            <w:r w:rsidR="00DD3812" w:rsidRPr="00DD3812">
              <w:rPr>
                <w:webHidden/>
              </w:rPr>
              <w:fldChar w:fldCharType="separate"/>
            </w:r>
            <w:r w:rsidR="00DD3812" w:rsidRPr="00DD3812">
              <w:rPr>
                <w:webHidden/>
              </w:rPr>
              <w:t>13</w:t>
            </w:r>
            <w:r w:rsidR="00DD3812" w:rsidRPr="00DD3812">
              <w:rPr>
                <w:webHidden/>
              </w:rPr>
              <w:fldChar w:fldCharType="end"/>
            </w:r>
          </w:hyperlink>
        </w:p>
        <w:p w14:paraId="7B8E88B5" w14:textId="267BD0B6"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5" w:history="1">
            <w:r w:rsidR="00DD3812" w:rsidRPr="00DD3812">
              <w:rPr>
                <w:rStyle w:val="Hyperlink"/>
                <w:rFonts w:cstheme="minorHAnsi"/>
                <w:noProof/>
              </w:rPr>
              <w:t>5.1 Compatibility with Existing Systems and Software</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_Toc162523885 \h </w:instrText>
            </w:r>
            <w:r w:rsidR="00DD3812" w:rsidRPr="00DD3812">
              <w:rPr>
                <w:noProof/>
                <w:webHidden/>
              </w:rPr>
            </w:r>
            <w:r w:rsidR="00DD3812" w:rsidRPr="00DD3812">
              <w:rPr>
                <w:noProof/>
                <w:webHidden/>
              </w:rPr>
              <w:fldChar w:fldCharType="separate"/>
            </w:r>
            <w:r w:rsidR="00DD3812" w:rsidRPr="00DD3812">
              <w:rPr>
                <w:noProof/>
                <w:webHidden/>
              </w:rPr>
              <w:t>13</w:t>
            </w:r>
            <w:r w:rsidR="00DD3812" w:rsidRPr="00DD3812">
              <w:rPr>
                <w:noProof/>
                <w:webHidden/>
              </w:rPr>
              <w:fldChar w:fldCharType="end"/>
            </w:r>
          </w:hyperlink>
        </w:p>
        <w:p w14:paraId="261F8E67" w14:textId="3ED6E5B7"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6" w:history="1">
            <w:r w:rsidR="00DD3812" w:rsidRPr="00DD3812">
              <w:rPr>
                <w:rStyle w:val="Hyperlink"/>
                <w:rFonts w:cstheme="minorHAnsi"/>
                <w:noProof/>
              </w:rPr>
              <w:t>5.2 APIs and integration possibilities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_Toc162523886 \h </w:instrText>
            </w:r>
            <w:r w:rsidR="00DD3812" w:rsidRPr="00DD3812">
              <w:rPr>
                <w:noProof/>
                <w:webHidden/>
              </w:rPr>
            </w:r>
            <w:r w:rsidR="00DD3812" w:rsidRPr="00DD3812">
              <w:rPr>
                <w:noProof/>
                <w:webHidden/>
              </w:rPr>
              <w:fldChar w:fldCharType="separate"/>
            </w:r>
            <w:r w:rsidR="00DD3812" w:rsidRPr="00DD3812">
              <w:rPr>
                <w:noProof/>
                <w:webHidden/>
              </w:rPr>
              <w:t>14</w:t>
            </w:r>
            <w:r w:rsidR="00DD3812" w:rsidRPr="00DD3812">
              <w:rPr>
                <w:noProof/>
                <w:webHidden/>
              </w:rPr>
              <w:fldChar w:fldCharType="end"/>
            </w:r>
          </w:hyperlink>
        </w:p>
        <w:p w14:paraId="23A6C8A1" w14:textId="74BC9B27"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7" w:history="1">
            <w:r w:rsidR="00DD3812" w:rsidRPr="00DD3812">
              <w:rPr>
                <w:rStyle w:val="Hyperlink"/>
                <w:rFonts w:cstheme="minorHAnsi"/>
                <w:noProof/>
              </w:rPr>
              <w:t>5.3 Seamless Data Flow and Interoperability</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_Toc162523887 \h </w:instrText>
            </w:r>
            <w:r w:rsidR="00DD3812" w:rsidRPr="00DD3812">
              <w:rPr>
                <w:noProof/>
                <w:webHidden/>
              </w:rPr>
            </w:r>
            <w:r w:rsidR="00DD3812" w:rsidRPr="00DD3812">
              <w:rPr>
                <w:noProof/>
                <w:webHidden/>
              </w:rPr>
              <w:fldChar w:fldCharType="separate"/>
            </w:r>
            <w:r w:rsidR="00DD3812" w:rsidRPr="00DD3812">
              <w:rPr>
                <w:noProof/>
                <w:webHidden/>
              </w:rPr>
              <w:t>15</w:t>
            </w:r>
            <w:r w:rsidR="00DD3812" w:rsidRPr="00DD3812">
              <w:rPr>
                <w:noProof/>
                <w:webHidden/>
              </w:rPr>
              <w:fldChar w:fldCharType="end"/>
            </w:r>
          </w:hyperlink>
        </w:p>
        <w:p w14:paraId="506B9FB4" w14:textId="7E2CF4BB"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88" w:history="1">
            <w:r w:rsidR="00DD3812" w:rsidRPr="00DD3812">
              <w:rPr>
                <w:rStyle w:val="Hyperlink"/>
              </w:rPr>
              <w:t>6. Data Security and Compliance</w:t>
            </w:r>
            <w:r w:rsidR="00DD3812" w:rsidRPr="00DD3812">
              <w:rPr>
                <w:webHidden/>
              </w:rPr>
              <w:tab/>
            </w:r>
            <w:r w:rsidR="00DD3812" w:rsidRPr="00DD3812">
              <w:rPr>
                <w:webHidden/>
              </w:rPr>
              <w:fldChar w:fldCharType="begin"/>
            </w:r>
            <w:r w:rsidR="00DD3812" w:rsidRPr="00DD3812">
              <w:rPr>
                <w:webHidden/>
              </w:rPr>
              <w:instrText xml:space="preserve"> PAGEREF _Toc162523888 \h </w:instrText>
            </w:r>
            <w:r w:rsidR="00DD3812" w:rsidRPr="00DD3812">
              <w:rPr>
                <w:webHidden/>
              </w:rPr>
            </w:r>
            <w:r w:rsidR="00DD3812" w:rsidRPr="00DD3812">
              <w:rPr>
                <w:webHidden/>
              </w:rPr>
              <w:fldChar w:fldCharType="separate"/>
            </w:r>
            <w:r w:rsidR="00DD3812" w:rsidRPr="00DD3812">
              <w:rPr>
                <w:webHidden/>
              </w:rPr>
              <w:t>15</w:t>
            </w:r>
            <w:r w:rsidR="00DD3812" w:rsidRPr="00DD3812">
              <w:rPr>
                <w:webHidden/>
              </w:rPr>
              <w:fldChar w:fldCharType="end"/>
            </w:r>
          </w:hyperlink>
        </w:p>
        <w:p w14:paraId="4BDAA6B7" w14:textId="5F3CD185"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89" w:history="1">
            <w:r w:rsidR="00DD3812" w:rsidRPr="00DD3812">
              <w:rPr>
                <w:rStyle w:val="Hyperlink"/>
                <w:rFonts w:cstheme="minorHAnsi"/>
                <w:noProof/>
              </w:rPr>
              <w:t>6.1 Multiple Layers of Security: An Unbreachable Fortress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_Toc162523889 \h </w:instrText>
            </w:r>
            <w:r w:rsidR="00DD3812" w:rsidRPr="00DD3812">
              <w:rPr>
                <w:noProof/>
                <w:webHidden/>
              </w:rPr>
            </w:r>
            <w:r w:rsidR="00DD3812" w:rsidRPr="00DD3812">
              <w:rPr>
                <w:noProof/>
                <w:webHidden/>
              </w:rPr>
              <w:fldChar w:fldCharType="separate"/>
            </w:r>
            <w:r w:rsidR="00DD3812" w:rsidRPr="00DD3812">
              <w:rPr>
                <w:noProof/>
                <w:webHidden/>
              </w:rPr>
              <w:t>15</w:t>
            </w:r>
            <w:r w:rsidR="00DD3812" w:rsidRPr="00DD3812">
              <w:rPr>
                <w:noProof/>
                <w:webHidden/>
              </w:rPr>
              <w:fldChar w:fldCharType="end"/>
            </w:r>
          </w:hyperlink>
        </w:p>
        <w:p w14:paraId="1E3A8AA8" w14:textId="47E72E60"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0" w:history="1">
            <w:r w:rsidR="00DD3812" w:rsidRPr="00DD3812">
              <w:rPr>
                <w:rStyle w:val="Hyperlink"/>
                <w:rFonts w:cstheme="minorHAnsi"/>
                <w:noProof/>
              </w:rPr>
              <w:t>6.2 Compliance Support</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_Toc162523890 \h </w:instrText>
            </w:r>
            <w:r w:rsidR="00DD3812" w:rsidRPr="00DD3812">
              <w:rPr>
                <w:noProof/>
                <w:webHidden/>
              </w:rPr>
            </w:r>
            <w:r w:rsidR="00DD3812" w:rsidRPr="00DD3812">
              <w:rPr>
                <w:noProof/>
                <w:webHidden/>
              </w:rPr>
              <w:fldChar w:fldCharType="separate"/>
            </w:r>
            <w:r w:rsidR="00DD3812" w:rsidRPr="00DD3812">
              <w:rPr>
                <w:noProof/>
                <w:webHidden/>
              </w:rPr>
              <w:t>16</w:t>
            </w:r>
            <w:r w:rsidR="00DD3812" w:rsidRPr="00DD3812">
              <w:rPr>
                <w:noProof/>
                <w:webHidden/>
              </w:rPr>
              <w:fldChar w:fldCharType="end"/>
            </w:r>
          </w:hyperlink>
        </w:p>
        <w:p w14:paraId="46E61025" w14:textId="26EAD7DD"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1" w:history="1">
            <w:r w:rsidR="00DD3812" w:rsidRPr="00DD3812">
              <w:rPr>
                <w:rStyle w:val="Hyperlink"/>
                <w:rFonts w:cstheme="minorHAnsi"/>
                <w:noProof/>
              </w:rPr>
              <w:t>6.3 Data Encryption, Access Controls, and Audit Trails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_Toc162523891 \h </w:instrText>
            </w:r>
            <w:r w:rsidR="00DD3812" w:rsidRPr="00DD3812">
              <w:rPr>
                <w:noProof/>
                <w:webHidden/>
              </w:rPr>
            </w:r>
            <w:r w:rsidR="00DD3812" w:rsidRPr="00DD3812">
              <w:rPr>
                <w:noProof/>
                <w:webHidden/>
              </w:rPr>
              <w:fldChar w:fldCharType="separate"/>
            </w:r>
            <w:r w:rsidR="00DD3812" w:rsidRPr="00DD3812">
              <w:rPr>
                <w:noProof/>
                <w:webHidden/>
              </w:rPr>
              <w:t>17</w:t>
            </w:r>
            <w:r w:rsidR="00DD3812" w:rsidRPr="00DD3812">
              <w:rPr>
                <w:noProof/>
                <w:webHidden/>
              </w:rPr>
              <w:fldChar w:fldCharType="end"/>
            </w:r>
          </w:hyperlink>
        </w:p>
        <w:p w14:paraId="03062F5D" w14:textId="2F482567"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92" w:history="1">
            <w:r w:rsidR="00DD3812" w:rsidRPr="00DD3812">
              <w:rPr>
                <w:rStyle w:val="Hyperlink"/>
              </w:rPr>
              <w:t>7. Scalability and Performance: Growing Seamlessly Alongside Your Ambition</w:t>
            </w:r>
            <w:r w:rsidR="00DD3812" w:rsidRPr="00DD3812">
              <w:rPr>
                <w:webHidden/>
              </w:rPr>
              <w:tab/>
            </w:r>
            <w:r w:rsidR="00DD3812" w:rsidRPr="00DD3812">
              <w:rPr>
                <w:webHidden/>
              </w:rPr>
              <w:fldChar w:fldCharType="begin"/>
            </w:r>
            <w:r w:rsidR="00DD3812" w:rsidRPr="00DD3812">
              <w:rPr>
                <w:webHidden/>
              </w:rPr>
              <w:instrText xml:space="preserve"> PAGEREF _Toc162523892 \h </w:instrText>
            </w:r>
            <w:r w:rsidR="00DD3812" w:rsidRPr="00DD3812">
              <w:rPr>
                <w:webHidden/>
              </w:rPr>
            </w:r>
            <w:r w:rsidR="00DD3812" w:rsidRPr="00DD3812">
              <w:rPr>
                <w:webHidden/>
              </w:rPr>
              <w:fldChar w:fldCharType="separate"/>
            </w:r>
            <w:r w:rsidR="00DD3812" w:rsidRPr="00DD3812">
              <w:rPr>
                <w:webHidden/>
              </w:rPr>
              <w:t>17</w:t>
            </w:r>
            <w:r w:rsidR="00DD3812" w:rsidRPr="00DD3812">
              <w:rPr>
                <w:webHidden/>
              </w:rPr>
              <w:fldChar w:fldCharType="end"/>
            </w:r>
          </w:hyperlink>
        </w:p>
        <w:p w14:paraId="1F53C70C" w14:textId="7195F5BC"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3" w:history="1">
            <w:r w:rsidR="00DD3812" w:rsidRPr="00DD3812">
              <w:rPr>
                <w:rStyle w:val="Hyperlink"/>
                <w:rFonts w:cstheme="minorHAnsi"/>
                <w:noProof/>
              </w:rPr>
              <w:t>7.1 Effortless Scaling: Adapting to Your Evolving Needs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_Toc162523893 \h </w:instrText>
            </w:r>
            <w:r w:rsidR="00DD3812" w:rsidRPr="00DD3812">
              <w:rPr>
                <w:noProof/>
                <w:webHidden/>
              </w:rPr>
            </w:r>
            <w:r w:rsidR="00DD3812" w:rsidRPr="00DD3812">
              <w:rPr>
                <w:noProof/>
                <w:webHidden/>
              </w:rPr>
              <w:fldChar w:fldCharType="separate"/>
            </w:r>
            <w:r w:rsidR="00DD3812" w:rsidRPr="00DD3812">
              <w:rPr>
                <w:noProof/>
                <w:webHidden/>
              </w:rPr>
              <w:t>17</w:t>
            </w:r>
            <w:r w:rsidR="00DD3812" w:rsidRPr="00DD3812">
              <w:rPr>
                <w:noProof/>
                <w:webHidden/>
              </w:rPr>
              <w:fldChar w:fldCharType="end"/>
            </w:r>
          </w:hyperlink>
        </w:p>
        <w:p w14:paraId="6C07DD0B" w14:textId="1C9F7615"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4" w:history="1">
            <w:r w:rsidR="00DD3812" w:rsidRPr="00DD3812">
              <w:rPr>
                <w:rStyle w:val="Hyperlink"/>
                <w:rFonts w:cstheme="minorHAnsi"/>
                <w:noProof/>
              </w:rPr>
              <w:t>7.2 Performance Benchmarks and Optimization Strategies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_Toc162523894 \h </w:instrText>
            </w:r>
            <w:r w:rsidR="00DD3812" w:rsidRPr="00DD3812">
              <w:rPr>
                <w:noProof/>
                <w:webHidden/>
              </w:rPr>
            </w:r>
            <w:r w:rsidR="00DD3812" w:rsidRPr="00DD3812">
              <w:rPr>
                <w:noProof/>
                <w:webHidden/>
              </w:rPr>
              <w:fldChar w:fldCharType="separate"/>
            </w:r>
            <w:r w:rsidR="00DD3812" w:rsidRPr="00DD3812">
              <w:rPr>
                <w:noProof/>
                <w:webHidden/>
              </w:rPr>
              <w:t>18</w:t>
            </w:r>
            <w:r w:rsidR="00DD3812" w:rsidRPr="00DD3812">
              <w:rPr>
                <w:noProof/>
                <w:webHidden/>
              </w:rPr>
              <w:fldChar w:fldCharType="end"/>
            </w:r>
          </w:hyperlink>
        </w:p>
        <w:p w14:paraId="04B7DCFF" w14:textId="2640918B"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95" w:history="1">
            <w:r w:rsidR="00DD3812" w:rsidRPr="00DD3812">
              <w:rPr>
                <w:rStyle w:val="Hyperlink"/>
              </w:rPr>
              <w:t>8. Customization and Flexibility: The Cornerstone of Cloud-Based Solutions in Finance</w:t>
            </w:r>
            <w:r w:rsidR="00DD3812" w:rsidRPr="00DD3812">
              <w:rPr>
                <w:webHidden/>
              </w:rPr>
              <w:tab/>
            </w:r>
            <w:r w:rsidR="00DD3812" w:rsidRPr="00DD3812">
              <w:rPr>
                <w:webHidden/>
              </w:rPr>
              <w:fldChar w:fldCharType="begin"/>
            </w:r>
            <w:r w:rsidR="00DD3812" w:rsidRPr="00DD3812">
              <w:rPr>
                <w:webHidden/>
              </w:rPr>
              <w:instrText xml:space="preserve"> PAGEREF _Toc162523895 \h </w:instrText>
            </w:r>
            <w:r w:rsidR="00DD3812" w:rsidRPr="00DD3812">
              <w:rPr>
                <w:webHidden/>
              </w:rPr>
            </w:r>
            <w:r w:rsidR="00DD3812" w:rsidRPr="00DD3812">
              <w:rPr>
                <w:webHidden/>
              </w:rPr>
              <w:fldChar w:fldCharType="separate"/>
            </w:r>
            <w:r w:rsidR="00DD3812" w:rsidRPr="00DD3812">
              <w:rPr>
                <w:webHidden/>
              </w:rPr>
              <w:t>19</w:t>
            </w:r>
            <w:r w:rsidR="00DD3812" w:rsidRPr="00DD3812">
              <w:rPr>
                <w:webHidden/>
              </w:rPr>
              <w:fldChar w:fldCharType="end"/>
            </w:r>
          </w:hyperlink>
        </w:p>
        <w:p w14:paraId="1CA5C8A1" w14:textId="7F4B3BAD"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6" w:history="1">
            <w:r w:rsidR="00DD3812" w:rsidRPr="00DD3812">
              <w:rPr>
                <w:rStyle w:val="Hyperlink"/>
                <w:rFonts w:cstheme="minorHAnsi"/>
                <w:noProof/>
              </w:rPr>
              <w:t>8.1 Configurability</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_Toc162523896 \h </w:instrText>
            </w:r>
            <w:r w:rsidR="00DD3812" w:rsidRPr="00DD3812">
              <w:rPr>
                <w:noProof/>
                <w:webHidden/>
              </w:rPr>
            </w:r>
            <w:r w:rsidR="00DD3812" w:rsidRPr="00DD3812">
              <w:rPr>
                <w:noProof/>
                <w:webHidden/>
              </w:rPr>
              <w:fldChar w:fldCharType="separate"/>
            </w:r>
            <w:r w:rsidR="00DD3812" w:rsidRPr="00DD3812">
              <w:rPr>
                <w:noProof/>
                <w:webHidden/>
              </w:rPr>
              <w:t>19</w:t>
            </w:r>
            <w:r w:rsidR="00DD3812" w:rsidRPr="00DD3812">
              <w:rPr>
                <w:noProof/>
                <w:webHidden/>
              </w:rPr>
              <w:fldChar w:fldCharType="end"/>
            </w:r>
          </w:hyperlink>
        </w:p>
        <w:p w14:paraId="1F0E7F7D" w14:textId="095EB263"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7" w:history="1">
            <w:r w:rsidR="00DD3812" w:rsidRPr="00DD3812">
              <w:rPr>
                <w:rStyle w:val="Hyperlink"/>
                <w:rFonts w:cstheme="minorHAnsi"/>
                <w:noProof/>
              </w:rPr>
              <w:t>8.2 User Interface Customization: Enhancing User Experience</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_Toc162523897 \h </w:instrText>
            </w:r>
            <w:r w:rsidR="00DD3812" w:rsidRPr="00DD3812">
              <w:rPr>
                <w:noProof/>
                <w:webHidden/>
              </w:rPr>
            </w:r>
            <w:r w:rsidR="00DD3812" w:rsidRPr="00DD3812">
              <w:rPr>
                <w:noProof/>
                <w:webHidden/>
              </w:rPr>
              <w:fldChar w:fldCharType="separate"/>
            </w:r>
            <w:r w:rsidR="00DD3812" w:rsidRPr="00DD3812">
              <w:rPr>
                <w:noProof/>
                <w:webHidden/>
              </w:rPr>
              <w:t>19</w:t>
            </w:r>
            <w:r w:rsidR="00DD3812" w:rsidRPr="00DD3812">
              <w:rPr>
                <w:noProof/>
                <w:webHidden/>
              </w:rPr>
              <w:fldChar w:fldCharType="end"/>
            </w:r>
          </w:hyperlink>
        </w:p>
        <w:p w14:paraId="0A3D9E54" w14:textId="698010C2"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898" w:history="1">
            <w:r w:rsidR="00DD3812" w:rsidRPr="00DD3812">
              <w:rPr>
                <w:rStyle w:val="Hyperlink"/>
                <w:rFonts w:cstheme="minorHAnsi"/>
                <w:noProof/>
              </w:rPr>
              <w:t>8.3 Flexibility in Workflows and Processes: Streamlining Operations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_Toc162523898 \h </w:instrText>
            </w:r>
            <w:r w:rsidR="00DD3812" w:rsidRPr="00DD3812">
              <w:rPr>
                <w:noProof/>
                <w:webHidden/>
              </w:rPr>
            </w:r>
            <w:r w:rsidR="00DD3812" w:rsidRPr="00DD3812">
              <w:rPr>
                <w:noProof/>
                <w:webHidden/>
              </w:rPr>
              <w:fldChar w:fldCharType="separate"/>
            </w:r>
            <w:r w:rsidR="00DD3812" w:rsidRPr="00DD3812">
              <w:rPr>
                <w:noProof/>
                <w:webHidden/>
              </w:rPr>
              <w:t>19</w:t>
            </w:r>
            <w:r w:rsidR="00DD3812" w:rsidRPr="00DD3812">
              <w:rPr>
                <w:noProof/>
                <w:webHidden/>
              </w:rPr>
              <w:fldChar w:fldCharType="end"/>
            </w:r>
          </w:hyperlink>
        </w:p>
        <w:p w14:paraId="78EFADAA" w14:textId="2CFAD049"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899" w:history="1">
            <w:r w:rsidR="00DD3812" w:rsidRPr="00DD3812">
              <w:rPr>
                <w:rStyle w:val="Hyperlink"/>
              </w:rPr>
              <w:t>9.</w:t>
            </w:r>
            <w:r w:rsidR="00DD3812" w:rsidRPr="00DD3812">
              <w:rPr>
                <w:rFonts w:asciiTheme="minorHAnsi" w:hAnsiTheme="minorHAnsi" w:cstheme="minorBidi"/>
                <w:kern w:val="2"/>
                <w:lang w:val="en-IN" w:eastAsia="ko-KR"/>
                <w14:ligatures w14:val="standardContextual"/>
              </w:rPr>
              <w:tab/>
            </w:r>
            <w:r w:rsidR="00DD3812" w:rsidRPr="00DD3812">
              <w:rPr>
                <w:rStyle w:val="Hyperlink"/>
              </w:rPr>
              <w:t>Training and Support</w:t>
            </w:r>
            <w:r w:rsidR="00DD3812" w:rsidRPr="00DD3812">
              <w:rPr>
                <w:webHidden/>
              </w:rPr>
              <w:tab/>
            </w:r>
            <w:r w:rsidR="00DD3812" w:rsidRPr="00DD3812">
              <w:rPr>
                <w:webHidden/>
              </w:rPr>
              <w:fldChar w:fldCharType="begin"/>
            </w:r>
            <w:r w:rsidR="00DD3812" w:rsidRPr="00DD3812">
              <w:rPr>
                <w:webHidden/>
              </w:rPr>
              <w:instrText xml:space="preserve"> PAGEREF _Toc162523899 \h </w:instrText>
            </w:r>
            <w:r w:rsidR="00DD3812" w:rsidRPr="00DD3812">
              <w:rPr>
                <w:webHidden/>
              </w:rPr>
            </w:r>
            <w:r w:rsidR="00DD3812" w:rsidRPr="00DD3812">
              <w:rPr>
                <w:webHidden/>
              </w:rPr>
              <w:fldChar w:fldCharType="separate"/>
            </w:r>
            <w:r w:rsidR="00DD3812" w:rsidRPr="00DD3812">
              <w:rPr>
                <w:webHidden/>
              </w:rPr>
              <w:t>20</w:t>
            </w:r>
            <w:r w:rsidR="00DD3812" w:rsidRPr="00DD3812">
              <w:rPr>
                <w:webHidden/>
              </w:rPr>
              <w:fldChar w:fldCharType="end"/>
            </w:r>
          </w:hyperlink>
        </w:p>
        <w:p w14:paraId="1DE658F5" w14:textId="4BB8038F"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0" w:history="1">
            <w:r w:rsidR="00DD3812" w:rsidRPr="00DD3812">
              <w:rPr>
                <w:rStyle w:val="Hyperlink"/>
                <w:rFonts w:cstheme="minorHAnsi"/>
                <w:noProof/>
              </w:rPr>
              <w:t>9.1 Training resources and materials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_Toc162523900 \h </w:instrText>
            </w:r>
            <w:r w:rsidR="00DD3812" w:rsidRPr="00DD3812">
              <w:rPr>
                <w:noProof/>
                <w:webHidden/>
              </w:rPr>
            </w:r>
            <w:r w:rsidR="00DD3812" w:rsidRPr="00DD3812">
              <w:rPr>
                <w:noProof/>
                <w:webHidden/>
              </w:rPr>
              <w:fldChar w:fldCharType="separate"/>
            </w:r>
            <w:r w:rsidR="00DD3812" w:rsidRPr="00DD3812">
              <w:rPr>
                <w:noProof/>
                <w:webHidden/>
              </w:rPr>
              <w:t>20</w:t>
            </w:r>
            <w:r w:rsidR="00DD3812" w:rsidRPr="00DD3812">
              <w:rPr>
                <w:noProof/>
                <w:webHidden/>
              </w:rPr>
              <w:fldChar w:fldCharType="end"/>
            </w:r>
          </w:hyperlink>
        </w:p>
        <w:p w14:paraId="28EF6EC5" w14:textId="5F72C0B2"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1" w:history="1">
            <w:r w:rsidR="00DD3812" w:rsidRPr="00DD3812">
              <w:rPr>
                <w:rStyle w:val="Hyperlink"/>
                <w:rFonts w:cstheme="minorHAnsi"/>
                <w:noProof/>
              </w:rPr>
              <w:t>9.2 Customer support and service level agreements</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_Toc162523901 \h </w:instrText>
            </w:r>
            <w:r w:rsidR="00DD3812" w:rsidRPr="00DD3812">
              <w:rPr>
                <w:noProof/>
                <w:webHidden/>
              </w:rPr>
            </w:r>
            <w:r w:rsidR="00DD3812" w:rsidRPr="00DD3812">
              <w:rPr>
                <w:noProof/>
                <w:webHidden/>
              </w:rPr>
              <w:fldChar w:fldCharType="separate"/>
            </w:r>
            <w:r w:rsidR="00DD3812" w:rsidRPr="00DD3812">
              <w:rPr>
                <w:noProof/>
                <w:webHidden/>
              </w:rPr>
              <w:t>20</w:t>
            </w:r>
            <w:r w:rsidR="00DD3812" w:rsidRPr="00DD3812">
              <w:rPr>
                <w:noProof/>
                <w:webHidden/>
              </w:rPr>
              <w:fldChar w:fldCharType="end"/>
            </w:r>
          </w:hyperlink>
        </w:p>
        <w:p w14:paraId="04794526" w14:textId="3D494236"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2" w:history="1">
            <w:r w:rsidR="00DD3812" w:rsidRPr="00DD3812">
              <w:rPr>
                <w:rStyle w:val="Hyperlink"/>
                <w:rFonts w:cstheme="minorHAnsi"/>
                <w:noProof/>
              </w:rPr>
              <w:t>9.3 User documentation and knowledge base</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_Toc162523902 \h </w:instrText>
            </w:r>
            <w:r w:rsidR="00DD3812" w:rsidRPr="00DD3812">
              <w:rPr>
                <w:noProof/>
                <w:webHidden/>
              </w:rPr>
            </w:r>
            <w:r w:rsidR="00DD3812" w:rsidRPr="00DD3812">
              <w:rPr>
                <w:noProof/>
                <w:webHidden/>
              </w:rPr>
              <w:fldChar w:fldCharType="separate"/>
            </w:r>
            <w:r w:rsidR="00DD3812" w:rsidRPr="00DD3812">
              <w:rPr>
                <w:noProof/>
                <w:webHidden/>
              </w:rPr>
              <w:t>21</w:t>
            </w:r>
            <w:r w:rsidR="00DD3812" w:rsidRPr="00DD3812">
              <w:rPr>
                <w:noProof/>
                <w:webHidden/>
              </w:rPr>
              <w:fldChar w:fldCharType="end"/>
            </w:r>
          </w:hyperlink>
        </w:p>
        <w:p w14:paraId="3B5E8484" w14:textId="588778ED"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903" w:history="1">
            <w:r w:rsidR="00DD3812" w:rsidRPr="00DD3812">
              <w:rPr>
                <w:rStyle w:val="Hyperlink"/>
              </w:rPr>
              <w:t>10.</w:t>
            </w:r>
            <w:r w:rsidR="00DD3812" w:rsidRPr="00DD3812">
              <w:rPr>
                <w:rFonts w:asciiTheme="minorHAnsi" w:hAnsiTheme="minorHAnsi" w:cstheme="minorBidi"/>
                <w:kern w:val="2"/>
                <w:lang w:val="en-IN" w:eastAsia="ko-KR"/>
                <w14:ligatures w14:val="standardContextual"/>
              </w:rPr>
              <w:tab/>
            </w:r>
            <w:r w:rsidR="00DD3812" w:rsidRPr="00DD3812">
              <w:rPr>
                <w:rStyle w:val="Hyperlink"/>
              </w:rPr>
              <w:t>Pricing and Licensing</w:t>
            </w:r>
            <w:r w:rsidR="00DD3812" w:rsidRPr="00DD3812">
              <w:rPr>
                <w:webHidden/>
              </w:rPr>
              <w:tab/>
            </w:r>
            <w:r w:rsidR="00DD3812" w:rsidRPr="00DD3812">
              <w:rPr>
                <w:webHidden/>
              </w:rPr>
              <w:fldChar w:fldCharType="begin"/>
            </w:r>
            <w:r w:rsidR="00DD3812" w:rsidRPr="00DD3812">
              <w:rPr>
                <w:webHidden/>
              </w:rPr>
              <w:instrText xml:space="preserve"> PAGEREF _Toc162523903 \h </w:instrText>
            </w:r>
            <w:r w:rsidR="00DD3812" w:rsidRPr="00DD3812">
              <w:rPr>
                <w:webHidden/>
              </w:rPr>
            </w:r>
            <w:r w:rsidR="00DD3812" w:rsidRPr="00DD3812">
              <w:rPr>
                <w:webHidden/>
              </w:rPr>
              <w:fldChar w:fldCharType="separate"/>
            </w:r>
            <w:r w:rsidR="00DD3812" w:rsidRPr="00DD3812">
              <w:rPr>
                <w:webHidden/>
              </w:rPr>
              <w:t>21</w:t>
            </w:r>
            <w:r w:rsidR="00DD3812" w:rsidRPr="00DD3812">
              <w:rPr>
                <w:webHidden/>
              </w:rPr>
              <w:fldChar w:fldCharType="end"/>
            </w:r>
          </w:hyperlink>
        </w:p>
        <w:p w14:paraId="340EA142" w14:textId="7C3AE26D"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4" w:history="1">
            <w:r w:rsidR="00DD3812" w:rsidRPr="00DD3812">
              <w:rPr>
                <w:rStyle w:val="Hyperlink"/>
                <w:rFonts w:cstheme="minorHAnsi"/>
                <w:noProof/>
              </w:rPr>
              <w:t>10.1 Transparent pricing model</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_Toc162523904 \h </w:instrText>
            </w:r>
            <w:r w:rsidR="00DD3812" w:rsidRPr="00DD3812">
              <w:rPr>
                <w:noProof/>
                <w:webHidden/>
              </w:rPr>
            </w:r>
            <w:r w:rsidR="00DD3812" w:rsidRPr="00DD3812">
              <w:rPr>
                <w:noProof/>
                <w:webHidden/>
              </w:rPr>
              <w:fldChar w:fldCharType="separate"/>
            </w:r>
            <w:r w:rsidR="00DD3812" w:rsidRPr="00DD3812">
              <w:rPr>
                <w:noProof/>
                <w:webHidden/>
              </w:rPr>
              <w:t>21</w:t>
            </w:r>
            <w:r w:rsidR="00DD3812" w:rsidRPr="00DD3812">
              <w:rPr>
                <w:noProof/>
                <w:webHidden/>
              </w:rPr>
              <w:fldChar w:fldCharType="end"/>
            </w:r>
          </w:hyperlink>
        </w:p>
        <w:p w14:paraId="304D2AA2" w14:textId="3DEAFA72"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5" w:history="1">
            <w:r w:rsidR="00DD3812" w:rsidRPr="00DD3812">
              <w:rPr>
                <w:rStyle w:val="Hyperlink"/>
                <w:rFonts w:cstheme="minorHAnsi"/>
                <w:noProof/>
              </w:rPr>
              <w:t>10.2 Licensing options and plans tailored for the industry</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_Toc162523905 \h </w:instrText>
            </w:r>
            <w:r w:rsidR="00DD3812" w:rsidRPr="00DD3812">
              <w:rPr>
                <w:noProof/>
                <w:webHidden/>
              </w:rPr>
            </w:r>
            <w:r w:rsidR="00DD3812" w:rsidRPr="00DD3812">
              <w:rPr>
                <w:noProof/>
                <w:webHidden/>
              </w:rPr>
              <w:fldChar w:fldCharType="separate"/>
            </w:r>
            <w:r w:rsidR="00DD3812" w:rsidRPr="00DD3812">
              <w:rPr>
                <w:noProof/>
                <w:webHidden/>
              </w:rPr>
              <w:t>22</w:t>
            </w:r>
            <w:r w:rsidR="00DD3812" w:rsidRPr="00DD3812">
              <w:rPr>
                <w:noProof/>
                <w:webHidden/>
              </w:rPr>
              <w:fldChar w:fldCharType="end"/>
            </w:r>
          </w:hyperlink>
        </w:p>
        <w:p w14:paraId="1B695189" w14:textId="5F764ABE"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6" w:history="1">
            <w:r w:rsidR="00DD3812" w:rsidRPr="00DD3812">
              <w:rPr>
                <w:rStyle w:val="Hyperlink"/>
                <w:rFonts w:cstheme="minorHAnsi"/>
                <w:noProof/>
              </w:rPr>
              <w:t>10.3 Any industry-specific considerations for pricing</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_Toc162523906 \h </w:instrText>
            </w:r>
            <w:r w:rsidR="00DD3812" w:rsidRPr="00DD3812">
              <w:rPr>
                <w:noProof/>
                <w:webHidden/>
              </w:rPr>
            </w:r>
            <w:r w:rsidR="00DD3812" w:rsidRPr="00DD3812">
              <w:rPr>
                <w:noProof/>
                <w:webHidden/>
              </w:rPr>
              <w:fldChar w:fldCharType="separate"/>
            </w:r>
            <w:r w:rsidR="00DD3812" w:rsidRPr="00DD3812">
              <w:rPr>
                <w:noProof/>
                <w:webHidden/>
              </w:rPr>
              <w:t>22</w:t>
            </w:r>
            <w:r w:rsidR="00DD3812" w:rsidRPr="00DD3812">
              <w:rPr>
                <w:noProof/>
                <w:webHidden/>
              </w:rPr>
              <w:fldChar w:fldCharType="end"/>
            </w:r>
          </w:hyperlink>
        </w:p>
        <w:p w14:paraId="3269AF97" w14:textId="27BB61BD"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907" w:history="1">
            <w:r w:rsidR="00DD3812" w:rsidRPr="00DD3812">
              <w:rPr>
                <w:rStyle w:val="Hyperlink"/>
              </w:rPr>
              <w:t>11. Case studies</w:t>
            </w:r>
            <w:r w:rsidR="00DD3812" w:rsidRPr="00DD3812">
              <w:rPr>
                <w:webHidden/>
              </w:rPr>
              <w:tab/>
            </w:r>
            <w:r w:rsidR="00DD3812" w:rsidRPr="00DD3812">
              <w:rPr>
                <w:webHidden/>
              </w:rPr>
              <w:fldChar w:fldCharType="begin"/>
            </w:r>
            <w:r w:rsidR="00DD3812" w:rsidRPr="00DD3812">
              <w:rPr>
                <w:webHidden/>
              </w:rPr>
              <w:instrText xml:space="preserve"> PAGEREF _Toc162523907 \h </w:instrText>
            </w:r>
            <w:r w:rsidR="00DD3812" w:rsidRPr="00DD3812">
              <w:rPr>
                <w:webHidden/>
              </w:rPr>
            </w:r>
            <w:r w:rsidR="00DD3812" w:rsidRPr="00DD3812">
              <w:rPr>
                <w:webHidden/>
              </w:rPr>
              <w:fldChar w:fldCharType="separate"/>
            </w:r>
            <w:r w:rsidR="00DD3812" w:rsidRPr="00DD3812">
              <w:rPr>
                <w:webHidden/>
              </w:rPr>
              <w:t>22</w:t>
            </w:r>
            <w:r w:rsidR="00DD3812" w:rsidRPr="00DD3812">
              <w:rPr>
                <w:webHidden/>
              </w:rPr>
              <w:fldChar w:fldCharType="end"/>
            </w:r>
          </w:hyperlink>
        </w:p>
        <w:p w14:paraId="1B81FDE3" w14:textId="2775CC59"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8" w:history="1">
            <w:r w:rsidR="00DD3812" w:rsidRPr="00DD3812">
              <w:rPr>
                <w:rStyle w:val="Hyperlink"/>
                <w:rFonts w:cstheme="minorHAnsi"/>
                <w:noProof/>
              </w:rPr>
              <w:t>11.1. Clients Problem</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_Toc162523908 \h </w:instrText>
            </w:r>
            <w:r w:rsidR="00DD3812" w:rsidRPr="00DD3812">
              <w:rPr>
                <w:noProof/>
                <w:webHidden/>
              </w:rPr>
            </w:r>
            <w:r w:rsidR="00DD3812" w:rsidRPr="00DD3812">
              <w:rPr>
                <w:noProof/>
                <w:webHidden/>
              </w:rPr>
              <w:fldChar w:fldCharType="separate"/>
            </w:r>
            <w:r w:rsidR="00DD3812" w:rsidRPr="00DD3812">
              <w:rPr>
                <w:noProof/>
                <w:webHidden/>
              </w:rPr>
              <w:t>22</w:t>
            </w:r>
            <w:r w:rsidR="00DD3812" w:rsidRPr="00DD3812">
              <w:rPr>
                <w:noProof/>
                <w:webHidden/>
              </w:rPr>
              <w:fldChar w:fldCharType="end"/>
            </w:r>
          </w:hyperlink>
        </w:p>
        <w:p w14:paraId="64F5B29F" w14:textId="77D8A46F" w:rsidR="00DD3812" w:rsidRPr="00DD3812" w:rsidRDefault="00000000">
          <w:pPr>
            <w:pStyle w:val="TOC2"/>
            <w:tabs>
              <w:tab w:val="right" w:leader="dot" w:pos="9016"/>
            </w:tabs>
            <w:rPr>
              <w:rFonts w:cstheme="minorBidi"/>
              <w:noProof/>
              <w:kern w:val="2"/>
              <w:lang w:val="en-IN" w:eastAsia="ko-KR"/>
              <w14:ligatures w14:val="standardContextual"/>
            </w:rPr>
          </w:pPr>
          <w:hyperlink w:anchor="_Toc162523909" w:history="1">
            <w:r w:rsidR="00DD3812" w:rsidRPr="00DD3812">
              <w:rPr>
                <w:rStyle w:val="Hyperlink"/>
                <w:rFonts w:cstheme="minorHAnsi"/>
                <w:noProof/>
              </w:rPr>
              <w:t>11.2. Cloudedge Solution</w:t>
            </w:r>
            <w:r w:rsidR="00DD3812" w:rsidRPr="00DD3812">
              <w:rPr>
                <w:noProof/>
                <w:webHidden/>
              </w:rPr>
              <w:tab/>
            </w:r>
            <w:r w:rsidR="00DD3812" w:rsidRPr="00DD3812">
              <w:rPr>
                <w:noProof/>
                <w:webHidden/>
              </w:rPr>
              <w:fldChar w:fldCharType="begin"/>
            </w:r>
            <w:r w:rsidR="00DD3812" w:rsidRPr="00DD3812">
              <w:rPr>
                <w:noProof/>
                <w:webHidden/>
              </w:rPr>
              <w:instrText xml:space="preserve"> PAGEREF _Toc162523909 \h </w:instrText>
            </w:r>
            <w:r w:rsidR="00DD3812" w:rsidRPr="00DD3812">
              <w:rPr>
                <w:noProof/>
                <w:webHidden/>
              </w:rPr>
            </w:r>
            <w:r w:rsidR="00DD3812" w:rsidRPr="00DD3812">
              <w:rPr>
                <w:noProof/>
                <w:webHidden/>
              </w:rPr>
              <w:fldChar w:fldCharType="separate"/>
            </w:r>
            <w:r w:rsidR="00DD3812" w:rsidRPr="00DD3812">
              <w:rPr>
                <w:noProof/>
                <w:webHidden/>
              </w:rPr>
              <w:t>22</w:t>
            </w:r>
            <w:r w:rsidR="00DD3812" w:rsidRPr="00DD3812">
              <w:rPr>
                <w:noProof/>
                <w:webHidden/>
              </w:rPr>
              <w:fldChar w:fldCharType="end"/>
            </w:r>
          </w:hyperlink>
        </w:p>
        <w:p w14:paraId="40D270B4" w14:textId="7190B49A"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910" w:history="1">
            <w:r w:rsidR="00DD3812" w:rsidRPr="00DD3812">
              <w:rPr>
                <w:rStyle w:val="Hyperlink"/>
              </w:rPr>
              <w:t>12.</w:t>
            </w:r>
            <w:r w:rsidR="00DD3812" w:rsidRPr="00DD3812">
              <w:rPr>
                <w:rFonts w:asciiTheme="minorHAnsi" w:hAnsiTheme="minorHAnsi" w:cstheme="minorBidi"/>
                <w:kern w:val="2"/>
                <w:lang w:val="en-IN" w:eastAsia="ko-KR"/>
                <w14:ligatures w14:val="standardContextual"/>
              </w:rPr>
              <w:tab/>
            </w:r>
            <w:r w:rsidR="00DD3812" w:rsidRPr="00DD3812">
              <w:rPr>
                <w:rStyle w:val="Hyperlink"/>
              </w:rPr>
              <w:t>Future Developments</w:t>
            </w:r>
            <w:r w:rsidR="00DD3812" w:rsidRPr="00DD3812">
              <w:rPr>
                <w:webHidden/>
              </w:rPr>
              <w:tab/>
            </w:r>
            <w:r w:rsidR="00DD3812" w:rsidRPr="00DD3812">
              <w:rPr>
                <w:webHidden/>
              </w:rPr>
              <w:fldChar w:fldCharType="begin"/>
            </w:r>
            <w:r w:rsidR="00DD3812" w:rsidRPr="00DD3812">
              <w:rPr>
                <w:webHidden/>
              </w:rPr>
              <w:instrText xml:space="preserve"> PAGEREF _Toc162523910 \h </w:instrText>
            </w:r>
            <w:r w:rsidR="00DD3812" w:rsidRPr="00DD3812">
              <w:rPr>
                <w:webHidden/>
              </w:rPr>
            </w:r>
            <w:r w:rsidR="00DD3812" w:rsidRPr="00DD3812">
              <w:rPr>
                <w:webHidden/>
              </w:rPr>
              <w:fldChar w:fldCharType="separate"/>
            </w:r>
            <w:r w:rsidR="00DD3812" w:rsidRPr="00DD3812">
              <w:rPr>
                <w:webHidden/>
              </w:rPr>
              <w:t>23</w:t>
            </w:r>
            <w:r w:rsidR="00DD3812" w:rsidRPr="00DD3812">
              <w:rPr>
                <w:webHidden/>
              </w:rPr>
              <w:fldChar w:fldCharType="end"/>
            </w:r>
          </w:hyperlink>
        </w:p>
        <w:p w14:paraId="643A754B" w14:textId="447F4BED"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911" w:history="1">
            <w:r w:rsidR="00DD3812" w:rsidRPr="00DD3812">
              <w:rPr>
                <w:rStyle w:val="Hyperlink"/>
              </w:rPr>
              <w:t>13. Conclusion</w:t>
            </w:r>
            <w:r w:rsidR="00DD3812" w:rsidRPr="00DD3812">
              <w:rPr>
                <w:webHidden/>
              </w:rPr>
              <w:tab/>
            </w:r>
            <w:r w:rsidR="00DD3812" w:rsidRPr="00DD3812">
              <w:rPr>
                <w:webHidden/>
              </w:rPr>
              <w:fldChar w:fldCharType="begin"/>
            </w:r>
            <w:r w:rsidR="00DD3812" w:rsidRPr="00DD3812">
              <w:rPr>
                <w:webHidden/>
              </w:rPr>
              <w:instrText xml:space="preserve"> PAGEREF _Toc162523911 \h </w:instrText>
            </w:r>
            <w:r w:rsidR="00DD3812" w:rsidRPr="00DD3812">
              <w:rPr>
                <w:webHidden/>
              </w:rPr>
            </w:r>
            <w:r w:rsidR="00DD3812" w:rsidRPr="00DD3812">
              <w:rPr>
                <w:webHidden/>
              </w:rPr>
              <w:fldChar w:fldCharType="separate"/>
            </w:r>
            <w:r w:rsidR="00DD3812" w:rsidRPr="00DD3812">
              <w:rPr>
                <w:webHidden/>
              </w:rPr>
              <w:t>24</w:t>
            </w:r>
            <w:r w:rsidR="00DD3812" w:rsidRPr="00DD3812">
              <w:rPr>
                <w:webHidden/>
              </w:rPr>
              <w:fldChar w:fldCharType="end"/>
            </w:r>
          </w:hyperlink>
        </w:p>
        <w:p w14:paraId="31B29829" w14:textId="3ACA80FE" w:rsidR="00DD3812" w:rsidRPr="00DD3812" w:rsidRDefault="00000000" w:rsidP="00DD3812">
          <w:pPr>
            <w:pStyle w:val="TOC1"/>
            <w:rPr>
              <w:rFonts w:asciiTheme="minorHAnsi" w:hAnsiTheme="minorHAnsi" w:cstheme="minorBidi"/>
              <w:kern w:val="2"/>
              <w:lang w:val="en-IN" w:eastAsia="ko-KR"/>
              <w14:ligatures w14:val="standardContextual"/>
            </w:rPr>
          </w:pPr>
          <w:hyperlink w:anchor="_Toc162523912" w:history="1">
            <w:r w:rsidR="00DD3812" w:rsidRPr="00DD3812">
              <w:rPr>
                <w:rStyle w:val="Hyperlink"/>
              </w:rPr>
              <w:t>14. Contact Information</w:t>
            </w:r>
            <w:r w:rsidR="00DD3812" w:rsidRPr="00DD3812">
              <w:rPr>
                <w:webHidden/>
              </w:rPr>
              <w:tab/>
            </w:r>
            <w:r w:rsidR="00DD3812" w:rsidRPr="00DD3812">
              <w:rPr>
                <w:webHidden/>
              </w:rPr>
              <w:fldChar w:fldCharType="begin"/>
            </w:r>
            <w:r w:rsidR="00DD3812" w:rsidRPr="00DD3812">
              <w:rPr>
                <w:webHidden/>
              </w:rPr>
              <w:instrText xml:space="preserve"> PAGEREF _Toc162523912 \h </w:instrText>
            </w:r>
            <w:r w:rsidR="00DD3812" w:rsidRPr="00DD3812">
              <w:rPr>
                <w:webHidden/>
              </w:rPr>
            </w:r>
            <w:r w:rsidR="00DD3812" w:rsidRPr="00DD3812">
              <w:rPr>
                <w:webHidden/>
              </w:rPr>
              <w:fldChar w:fldCharType="separate"/>
            </w:r>
            <w:r w:rsidR="00DD3812" w:rsidRPr="00DD3812">
              <w:rPr>
                <w:webHidden/>
              </w:rPr>
              <w:t>24</w:t>
            </w:r>
            <w:r w:rsidR="00DD3812" w:rsidRPr="00DD3812">
              <w:rPr>
                <w:webHidden/>
              </w:rPr>
              <w:fldChar w:fldCharType="end"/>
            </w:r>
          </w:hyperlink>
        </w:p>
        <w:p w14:paraId="43AF5FC2" w14:textId="2B843589" w:rsidR="00AF44B6" w:rsidRPr="0004320C" w:rsidRDefault="00AF44B6">
          <w:r w:rsidRPr="00DD3812">
            <w:rPr>
              <w:noProof/>
            </w:rPr>
            <w:fldChar w:fldCharType="end"/>
          </w:r>
        </w:p>
      </w:sdtContent>
    </w:sdt>
    <w:p w14:paraId="16AD0DB7" w14:textId="77777777" w:rsidR="007C6702" w:rsidRPr="0004320C" w:rsidRDefault="007C6702" w:rsidP="0002614D">
      <w:pPr>
        <w:spacing w:line="360" w:lineRule="auto"/>
        <w:rPr>
          <w:rFonts w:ascii="Calibri" w:hAnsi="Calibri" w:cs="Calibri"/>
          <w:b/>
          <w:bCs/>
          <w:sz w:val="48"/>
          <w:szCs w:val="48"/>
        </w:rPr>
      </w:pPr>
    </w:p>
    <w:p w14:paraId="1C0BF8F7" w14:textId="77777777" w:rsidR="007C0D6B" w:rsidRPr="0004320C" w:rsidRDefault="007C0D6B" w:rsidP="0002614D">
      <w:pPr>
        <w:spacing w:line="360" w:lineRule="auto"/>
        <w:jc w:val="center"/>
        <w:rPr>
          <w:rFonts w:ascii="Calibri" w:hAnsi="Calibri" w:cs="Calibri"/>
          <w:b/>
          <w:bCs/>
          <w:sz w:val="24"/>
          <w:szCs w:val="24"/>
          <w:u w:val="single"/>
        </w:rPr>
      </w:pPr>
    </w:p>
    <w:p w14:paraId="41F128BC" w14:textId="77777777" w:rsidR="007C0D6B" w:rsidRPr="0004320C" w:rsidRDefault="007C0D6B" w:rsidP="0002614D">
      <w:pPr>
        <w:spacing w:line="360" w:lineRule="auto"/>
        <w:jc w:val="center"/>
        <w:rPr>
          <w:rFonts w:ascii="Calibri" w:hAnsi="Calibri" w:cs="Calibri"/>
          <w:b/>
          <w:bCs/>
          <w:sz w:val="24"/>
          <w:szCs w:val="24"/>
          <w:u w:val="single"/>
        </w:rPr>
      </w:pPr>
    </w:p>
    <w:p w14:paraId="38EBA451" w14:textId="77777777" w:rsidR="007C0D6B" w:rsidRPr="0004320C" w:rsidRDefault="007C0D6B" w:rsidP="0002614D">
      <w:pPr>
        <w:spacing w:line="360" w:lineRule="auto"/>
        <w:jc w:val="center"/>
        <w:rPr>
          <w:rFonts w:ascii="Calibri" w:hAnsi="Calibri" w:cs="Calibri"/>
          <w:b/>
          <w:bCs/>
          <w:sz w:val="24"/>
          <w:szCs w:val="24"/>
          <w:u w:val="single"/>
        </w:rPr>
      </w:pPr>
    </w:p>
    <w:p w14:paraId="2F5D5D88" w14:textId="77777777" w:rsidR="007C0D6B" w:rsidRPr="0004320C" w:rsidRDefault="007C0D6B" w:rsidP="0002614D">
      <w:pPr>
        <w:spacing w:line="360" w:lineRule="auto"/>
        <w:jc w:val="center"/>
        <w:rPr>
          <w:rFonts w:ascii="Calibri" w:hAnsi="Calibri" w:cs="Calibri"/>
          <w:b/>
          <w:bCs/>
          <w:sz w:val="24"/>
          <w:szCs w:val="24"/>
          <w:u w:val="single"/>
        </w:rPr>
      </w:pPr>
    </w:p>
    <w:p w14:paraId="61136DE9" w14:textId="77777777" w:rsidR="007C0D6B" w:rsidRPr="0004320C" w:rsidRDefault="007C0D6B" w:rsidP="0002614D">
      <w:pPr>
        <w:spacing w:line="360" w:lineRule="auto"/>
        <w:jc w:val="center"/>
        <w:rPr>
          <w:rFonts w:ascii="Calibri" w:hAnsi="Calibri" w:cs="Calibri"/>
          <w:b/>
          <w:bCs/>
          <w:sz w:val="24"/>
          <w:szCs w:val="24"/>
          <w:u w:val="single"/>
        </w:rPr>
      </w:pPr>
    </w:p>
    <w:p w14:paraId="7517720B" w14:textId="77777777" w:rsidR="007C0D6B" w:rsidRPr="0004320C" w:rsidRDefault="007C0D6B" w:rsidP="0002614D">
      <w:pPr>
        <w:spacing w:line="360" w:lineRule="auto"/>
        <w:jc w:val="center"/>
        <w:rPr>
          <w:rFonts w:ascii="Calibri" w:hAnsi="Calibri" w:cs="Calibri"/>
          <w:b/>
          <w:bCs/>
          <w:sz w:val="24"/>
          <w:szCs w:val="24"/>
          <w:u w:val="single"/>
        </w:rPr>
      </w:pPr>
    </w:p>
    <w:p w14:paraId="682A4B72" w14:textId="77777777" w:rsidR="007C0D6B" w:rsidRPr="0004320C" w:rsidRDefault="007C0D6B" w:rsidP="0002614D">
      <w:pPr>
        <w:spacing w:line="360" w:lineRule="auto"/>
        <w:jc w:val="center"/>
        <w:rPr>
          <w:rFonts w:ascii="Calibri" w:hAnsi="Calibri" w:cs="Calibri"/>
          <w:b/>
          <w:bCs/>
          <w:sz w:val="24"/>
          <w:szCs w:val="24"/>
          <w:u w:val="single"/>
        </w:rPr>
      </w:pPr>
    </w:p>
    <w:p w14:paraId="60B34660" w14:textId="77777777" w:rsidR="007C0D6B" w:rsidRPr="0004320C" w:rsidRDefault="007C0D6B" w:rsidP="0002614D">
      <w:pPr>
        <w:spacing w:line="360" w:lineRule="auto"/>
        <w:jc w:val="center"/>
        <w:rPr>
          <w:rFonts w:ascii="Calibri" w:hAnsi="Calibri" w:cs="Calibri"/>
          <w:b/>
          <w:bCs/>
          <w:sz w:val="24"/>
          <w:szCs w:val="24"/>
          <w:u w:val="single"/>
        </w:rPr>
      </w:pPr>
    </w:p>
    <w:p w14:paraId="02D343D1" w14:textId="77777777" w:rsidR="001C5122" w:rsidRPr="0004320C" w:rsidRDefault="001C5122" w:rsidP="0002614D">
      <w:pPr>
        <w:spacing w:line="360" w:lineRule="auto"/>
        <w:jc w:val="center"/>
        <w:rPr>
          <w:rFonts w:ascii="Calibri" w:hAnsi="Calibri" w:cs="Calibri"/>
          <w:b/>
          <w:bCs/>
          <w:sz w:val="24"/>
          <w:szCs w:val="24"/>
          <w:u w:val="single"/>
        </w:rPr>
      </w:pPr>
    </w:p>
    <w:p w14:paraId="2D828BE0" w14:textId="77777777" w:rsidR="001C5122" w:rsidRPr="0004320C" w:rsidRDefault="001C5122" w:rsidP="0002614D">
      <w:pPr>
        <w:spacing w:line="360" w:lineRule="auto"/>
        <w:jc w:val="center"/>
        <w:rPr>
          <w:rFonts w:ascii="Calibri" w:hAnsi="Calibri" w:cs="Calibri"/>
          <w:b/>
          <w:bCs/>
          <w:sz w:val="24"/>
          <w:szCs w:val="24"/>
          <w:u w:val="single"/>
        </w:rPr>
      </w:pPr>
    </w:p>
    <w:p w14:paraId="2B184986" w14:textId="77777777" w:rsidR="001C5122" w:rsidRPr="0004320C" w:rsidRDefault="001C5122" w:rsidP="0002614D">
      <w:pPr>
        <w:spacing w:line="360" w:lineRule="auto"/>
        <w:jc w:val="center"/>
        <w:rPr>
          <w:rFonts w:ascii="Calibri" w:hAnsi="Calibri" w:cs="Calibri"/>
          <w:b/>
          <w:bCs/>
          <w:sz w:val="24"/>
          <w:szCs w:val="24"/>
          <w:u w:val="single"/>
        </w:rPr>
      </w:pPr>
    </w:p>
    <w:p w14:paraId="10E66F15" w14:textId="77777777" w:rsidR="001C5122" w:rsidRPr="0004320C" w:rsidRDefault="001C5122" w:rsidP="0002614D">
      <w:pPr>
        <w:spacing w:line="360" w:lineRule="auto"/>
        <w:jc w:val="center"/>
        <w:rPr>
          <w:rFonts w:ascii="Calibri" w:hAnsi="Calibri" w:cs="Calibri"/>
          <w:b/>
          <w:bCs/>
          <w:sz w:val="24"/>
          <w:szCs w:val="24"/>
          <w:u w:val="single"/>
        </w:rPr>
      </w:pPr>
    </w:p>
    <w:p w14:paraId="01924658" w14:textId="77777777" w:rsidR="001C5122" w:rsidRPr="0004320C" w:rsidRDefault="001C5122" w:rsidP="0002614D">
      <w:pPr>
        <w:spacing w:line="360" w:lineRule="auto"/>
        <w:jc w:val="center"/>
        <w:rPr>
          <w:rFonts w:ascii="Calibri" w:hAnsi="Calibri" w:cs="Calibri"/>
          <w:b/>
          <w:bCs/>
          <w:sz w:val="24"/>
          <w:szCs w:val="24"/>
          <w:u w:val="single"/>
        </w:rPr>
      </w:pPr>
    </w:p>
    <w:p w14:paraId="565FB55A" w14:textId="77777777" w:rsidR="00D27F99" w:rsidRPr="0004320C" w:rsidRDefault="00D27F99" w:rsidP="0002614D">
      <w:pPr>
        <w:spacing w:after="0" w:line="360" w:lineRule="auto"/>
        <w:rPr>
          <w:rFonts w:ascii="Calibri" w:eastAsia="Times New Roman" w:hAnsi="Calibri" w:cs="Calibri"/>
          <w:color w:val="1F1F1F"/>
          <w:kern w:val="0"/>
          <w14:ligatures w14:val="none"/>
        </w:rPr>
      </w:pPr>
    </w:p>
    <w:p w14:paraId="2F4154C8" w14:textId="21679AD8" w:rsidR="00D27F99" w:rsidRPr="00654BC3" w:rsidRDefault="007942C9" w:rsidP="00D27F99">
      <w:pPr>
        <w:pStyle w:val="Heading1"/>
        <w:numPr>
          <w:ilvl w:val="1"/>
          <w:numId w:val="4"/>
        </w:numPr>
        <w:jc w:val="center"/>
      </w:pPr>
      <w:bookmarkStart w:id="0" w:name="_INTRODUCTION"/>
      <w:bookmarkStart w:id="1" w:name="_Toc162523869"/>
      <w:bookmarkEnd w:id="0"/>
      <w:r w:rsidRPr="0004320C">
        <w:lastRenderedPageBreak/>
        <w:t>INTRODUCTION</w:t>
      </w:r>
      <w:bookmarkEnd w:id="1"/>
    </w:p>
    <w:p w14:paraId="46F3F738" w14:textId="095DD2E5" w:rsidR="00F76F03" w:rsidRPr="0004320C" w:rsidRDefault="00F76F03" w:rsidP="0002614D">
      <w:pPr>
        <w:spacing w:line="360" w:lineRule="auto"/>
        <w:ind w:firstLine="709"/>
        <w:rPr>
          <w:rFonts w:ascii="Calibri" w:hAnsi="Calibri" w:cs="Calibri"/>
        </w:rPr>
      </w:pPr>
      <w:r w:rsidRPr="0004320C">
        <w:rPr>
          <w:rFonts w:ascii="Calibri" w:hAnsi="Calibri" w:cs="Calibri"/>
        </w:rPr>
        <w:t xml:space="preserve">In the rapidly evolving landscape of finance and banking, the adoption of innovative solutions is crucial for staying competitive. One such transformative technology is CloudEdge, a fully managed pre-built cloud foundation platform designed for 10x faster cloud deployment. This document provides an overview of CloudEdge, a brief description of the </w:t>
      </w:r>
      <w:r w:rsidR="00661E1F" w:rsidRPr="0004320C">
        <w:rPr>
          <w:rFonts w:ascii="Calibri" w:hAnsi="Calibri" w:cs="Calibri"/>
        </w:rPr>
        <w:t>Platform</w:t>
      </w:r>
      <w:r w:rsidRPr="0004320C">
        <w:rPr>
          <w:rFonts w:ascii="Calibri" w:hAnsi="Calibri" w:cs="Calibri"/>
        </w:rPr>
        <w:t xml:space="preserve"> as a Service (</w:t>
      </w:r>
      <w:r w:rsidR="00661E1F" w:rsidRPr="0004320C">
        <w:rPr>
          <w:rFonts w:ascii="Calibri" w:hAnsi="Calibri" w:cs="Calibri"/>
        </w:rPr>
        <w:t>P</w:t>
      </w:r>
      <w:r w:rsidRPr="0004320C">
        <w:rPr>
          <w:rFonts w:ascii="Calibri" w:hAnsi="Calibri" w:cs="Calibri"/>
        </w:rPr>
        <w:t>aaS) model it employs, and outlines the purpose and scope of the solution.</w:t>
      </w:r>
    </w:p>
    <w:p w14:paraId="33CD9E6C" w14:textId="2D4B109A" w:rsidR="00F76F03" w:rsidRPr="0004320C" w:rsidRDefault="00F76F03" w:rsidP="00D13E4D">
      <w:pPr>
        <w:pStyle w:val="Heading2"/>
        <w:rPr>
          <w:rFonts w:asciiTheme="minorHAnsi" w:hAnsiTheme="minorHAnsi" w:cstheme="minorHAnsi"/>
          <w:b/>
          <w:bCs/>
          <w:color w:val="auto"/>
          <w:sz w:val="24"/>
          <w:szCs w:val="24"/>
        </w:rPr>
      </w:pPr>
      <w:bookmarkStart w:id="2" w:name="_Toc162523870"/>
      <w:r w:rsidRPr="0004320C">
        <w:rPr>
          <w:rFonts w:asciiTheme="minorHAnsi" w:hAnsiTheme="minorHAnsi" w:cstheme="minorHAnsi"/>
          <w:b/>
          <w:bCs/>
          <w:color w:val="auto"/>
          <w:sz w:val="24"/>
          <w:szCs w:val="24"/>
        </w:rPr>
        <w:t>1.1 Overview of CloudEdge</w:t>
      </w:r>
      <w:bookmarkEnd w:id="2"/>
    </w:p>
    <w:p w14:paraId="72435C7D" w14:textId="77777777" w:rsidR="00F76F03" w:rsidRPr="0004320C" w:rsidRDefault="00F76F03" w:rsidP="0002614D">
      <w:pPr>
        <w:spacing w:line="360" w:lineRule="auto"/>
        <w:ind w:firstLine="720"/>
        <w:rPr>
          <w:rFonts w:ascii="Calibri" w:hAnsi="Calibri" w:cs="Calibri"/>
        </w:rPr>
      </w:pPr>
      <w:r w:rsidRPr="0004320C">
        <w:rPr>
          <w:rFonts w:ascii="Calibri" w:hAnsi="Calibri" w:cs="Calibri"/>
        </w:rPr>
        <w:t>CloudEdge stands out as a highly automated, fully secure, and compliant platform-as-a-service. It boasts a microservices-based and API-driven architecture, ensuring flexibility and scalability for a diverse range of applications. With CloudEdge, businesses can experience 80% operational cost savings, 100% security and compliance, and a 90% faster go-to-market, emphasizing its efficiency and reliability.</w:t>
      </w:r>
    </w:p>
    <w:p w14:paraId="7F064C6C" w14:textId="48720C12" w:rsidR="00F76F03" w:rsidRPr="0004320C" w:rsidRDefault="00F76F03" w:rsidP="0002614D">
      <w:pPr>
        <w:spacing w:line="360" w:lineRule="auto"/>
        <w:ind w:firstLine="720"/>
        <w:rPr>
          <w:rFonts w:ascii="Calibri" w:hAnsi="Calibri" w:cs="Calibri"/>
        </w:rPr>
      </w:pPr>
      <w:r w:rsidRPr="0004320C">
        <w:rPr>
          <w:rFonts w:ascii="Calibri" w:hAnsi="Calibri" w:cs="Calibri"/>
        </w:rPr>
        <w:t>The platform's capabilities include a fully automated one-click deployment, continuous innovation through managed DevOps-as-a-Service, prebuilt Infrastructure as Code templates, and automated diagnostic functionalities. CloudEdge follows an identity-first strategy, implementing a Zero Trust Cloud Provisioning approach.</w:t>
      </w:r>
    </w:p>
    <w:p w14:paraId="60CD8D47" w14:textId="3FFBE3F4" w:rsidR="00F76F03" w:rsidRPr="0004320C" w:rsidRDefault="00F76F03" w:rsidP="00D13E4D">
      <w:pPr>
        <w:pStyle w:val="Heading2"/>
        <w:rPr>
          <w:rFonts w:asciiTheme="minorHAnsi" w:hAnsiTheme="minorHAnsi" w:cstheme="minorHAnsi"/>
          <w:b/>
          <w:bCs/>
          <w:color w:val="auto"/>
          <w:sz w:val="24"/>
          <w:szCs w:val="24"/>
        </w:rPr>
      </w:pPr>
      <w:bookmarkStart w:id="3" w:name="_Toc162523871"/>
      <w:r w:rsidRPr="0004320C">
        <w:rPr>
          <w:rFonts w:asciiTheme="minorHAnsi" w:hAnsiTheme="minorHAnsi" w:cstheme="minorHAnsi"/>
          <w:b/>
          <w:bCs/>
          <w:color w:val="auto"/>
          <w:sz w:val="24"/>
          <w:szCs w:val="24"/>
        </w:rPr>
        <w:t xml:space="preserve">1.2 Brief Description of </w:t>
      </w:r>
      <w:r w:rsidR="00863099" w:rsidRPr="0004320C">
        <w:rPr>
          <w:rFonts w:asciiTheme="minorHAnsi" w:hAnsiTheme="minorHAnsi" w:cstheme="minorHAnsi"/>
          <w:b/>
          <w:bCs/>
          <w:color w:val="auto"/>
          <w:sz w:val="24"/>
          <w:szCs w:val="24"/>
        </w:rPr>
        <w:t>P</w:t>
      </w:r>
      <w:r w:rsidRPr="0004320C">
        <w:rPr>
          <w:rFonts w:asciiTheme="minorHAnsi" w:hAnsiTheme="minorHAnsi" w:cstheme="minorHAnsi"/>
          <w:b/>
          <w:bCs/>
          <w:color w:val="auto"/>
          <w:sz w:val="24"/>
          <w:szCs w:val="24"/>
        </w:rPr>
        <w:t>aaS Model</w:t>
      </w:r>
      <w:bookmarkEnd w:id="3"/>
    </w:p>
    <w:p w14:paraId="3CCBEEF6" w14:textId="5BDE4B73" w:rsidR="003819F4" w:rsidRPr="0004320C" w:rsidRDefault="003819F4" w:rsidP="0002614D">
      <w:pPr>
        <w:spacing w:line="360" w:lineRule="auto"/>
        <w:ind w:firstLine="720"/>
        <w:rPr>
          <w:rFonts w:ascii="Calibri" w:hAnsi="Calibri" w:cs="Calibri"/>
        </w:rPr>
      </w:pPr>
      <w:r w:rsidRPr="0004320C">
        <w:rPr>
          <w:rFonts w:ascii="Calibri" w:hAnsi="Calibri" w:cs="Calibri"/>
        </w:rPr>
        <w:t>PaaS is a cloud computing service model that provides a platform allowing customers to develop, run, and manage applications without dealing with the complexities of underlying infrastructure. In a PaaS environment, the cloud provider manages the infrastructure, including servers, storage, and networking, while users focus on application development and deployment.</w:t>
      </w:r>
    </w:p>
    <w:p w14:paraId="7A3DDA05" w14:textId="5A02E9B0" w:rsidR="00F76F03" w:rsidRPr="0004320C" w:rsidRDefault="00F76F03" w:rsidP="00D13E4D">
      <w:pPr>
        <w:pStyle w:val="Heading2"/>
        <w:rPr>
          <w:rFonts w:asciiTheme="minorHAnsi" w:hAnsiTheme="minorHAnsi" w:cstheme="minorHAnsi"/>
          <w:b/>
          <w:bCs/>
          <w:sz w:val="24"/>
          <w:szCs w:val="24"/>
        </w:rPr>
      </w:pPr>
      <w:bookmarkStart w:id="4" w:name="_Toc162523872"/>
      <w:r w:rsidRPr="0004320C">
        <w:rPr>
          <w:rFonts w:asciiTheme="minorHAnsi" w:hAnsiTheme="minorHAnsi" w:cstheme="minorHAnsi"/>
          <w:b/>
          <w:bCs/>
          <w:color w:val="auto"/>
          <w:sz w:val="24"/>
          <w:szCs w:val="24"/>
        </w:rPr>
        <w:t>1.3 Purpose and Scope of the Document</w:t>
      </w:r>
      <w:bookmarkEnd w:id="4"/>
    </w:p>
    <w:p w14:paraId="4464B7AF" w14:textId="77777777" w:rsidR="00F76F03" w:rsidRPr="0004320C" w:rsidRDefault="00F76F03" w:rsidP="0002614D">
      <w:pPr>
        <w:spacing w:line="360" w:lineRule="auto"/>
        <w:ind w:firstLine="720"/>
        <w:rPr>
          <w:rFonts w:ascii="Calibri" w:hAnsi="Calibri" w:cs="Calibri"/>
        </w:rPr>
      </w:pPr>
      <w:r w:rsidRPr="0004320C">
        <w:rPr>
          <w:rFonts w:ascii="Calibri" w:hAnsi="Calibri" w:cs="Calibri"/>
        </w:rPr>
        <w:t>The purpose of this document is to provide a comprehensive understanding of CloudEdge and its potential impact on the finance and banking industry. By exploring its capabilities and the SaaS model it employs, we aim to equip stakeholders with the knowledge needed to make informed decisions regarding the adoption of CloudEdge.</w:t>
      </w:r>
    </w:p>
    <w:p w14:paraId="5362DE01" w14:textId="10800AE7" w:rsidR="00D13E4D" w:rsidRPr="0004320C" w:rsidRDefault="00F76F03" w:rsidP="00D13E4D">
      <w:pPr>
        <w:spacing w:line="360" w:lineRule="auto"/>
        <w:ind w:firstLine="360"/>
        <w:rPr>
          <w:rFonts w:ascii="Calibri" w:hAnsi="Calibri" w:cs="Calibri"/>
        </w:rPr>
      </w:pPr>
      <w:r w:rsidRPr="0004320C">
        <w:rPr>
          <w:rFonts w:ascii="Calibri" w:hAnsi="Calibri" w:cs="Calibri"/>
        </w:rPr>
        <w:t>In the subsequent sections, we delve into the broader context of cloud computing, its models, and why it has become a pivotal technology across various industries, particularly in finance and banking.</w:t>
      </w:r>
    </w:p>
    <w:p w14:paraId="73253C65" w14:textId="77777777" w:rsidR="00D13E4D" w:rsidRPr="0004320C" w:rsidRDefault="00D13E4D" w:rsidP="00D13E4D">
      <w:pPr>
        <w:spacing w:line="360" w:lineRule="auto"/>
        <w:ind w:firstLine="360"/>
        <w:rPr>
          <w:rFonts w:ascii="Calibri" w:hAnsi="Calibri" w:cs="Calibri"/>
        </w:rPr>
      </w:pPr>
    </w:p>
    <w:p w14:paraId="3255D6E3" w14:textId="235585C9" w:rsidR="002D612D" w:rsidRPr="0004320C" w:rsidRDefault="001F4017" w:rsidP="00D13E4D">
      <w:pPr>
        <w:pStyle w:val="Heading1"/>
        <w:jc w:val="center"/>
        <w:rPr>
          <w:sz w:val="24"/>
          <w:szCs w:val="24"/>
        </w:rPr>
      </w:pPr>
      <w:bookmarkStart w:id="5" w:name="_Industry_Overview"/>
      <w:bookmarkStart w:id="6" w:name="_Toc162523873"/>
      <w:bookmarkEnd w:id="5"/>
      <w:r w:rsidRPr="0004320C">
        <w:lastRenderedPageBreak/>
        <w:t xml:space="preserve">2. </w:t>
      </w:r>
      <w:r w:rsidR="0005254A" w:rsidRPr="0004320C">
        <w:t>Industry Overview</w:t>
      </w:r>
      <w:bookmarkEnd w:id="6"/>
    </w:p>
    <w:p w14:paraId="43AACE08" w14:textId="13F4D32B" w:rsidR="009C73FA" w:rsidRPr="0004320C" w:rsidRDefault="009C73FA" w:rsidP="00D13E4D">
      <w:pPr>
        <w:pStyle w:val="Heading2"/>
        <w:rPr>
          <w:rFonts w:asciiTheme="minorHAnsi" w:hAnsiTheme="minorHAnsi" w:cstheme="minorHAnsi"/>
          <w:b/>
          <w:bCs/>
          <w:sz w:val="24"/>
          <w:szCs w:val="24"/>
        </w:rPr>
      </w:pPr>
      <w:bookmarkStart w:id="7" w:name="_Toc162523874"/>
      <w:r w:rsidRPr="0004320C">
        <w:rPr>
          <w:rFonts w:asciiTheme="minorHAnsi" w:hAnsiTheme="minorHAnsi" w:cstheme="minorHAnsi"/>
          <w:b/>
          <w:bCs/>
          <w:color w:val="auto"/>
          <w:sz w:val="24"/>
          <w:szCs w:val="24"/>
        </w:rPr>
        <w:t xml:space="preserve">2.1 </w:t>
      </w:r>
      <w:r w:rsidR="00C344AE" w:rsidRPr="0004320C">
        <w:rPr>
          <w:rFonts w:asciiTheme="minorHAnsi" w:hAnsiTheme="minorHAnsi" w:cstheme="minorHAnsi"/>
          <w:b/>
          <w:bCs/>
          <w:color w:val="auto"/>
          <w:sz w:val="24"/>
          <w:szCs w:val="24"/>
        </w:rPr>
        <w:t>Understanding the Finance and Banking Landscape</w:t>
      </w:r>
      <w:bookmarkEnd w:id="7"/>
    </w:p>
    <w:p w14:paraId="1B6F1BB5" w14:textId="77777777" w:rsidR="00F47707" w:rsidRDefault="00B80CED" w:rsidP="00F47707">
      <w:pPr>
        <w:pStyle w:val="NormalWeb"/>
        <w:spacing w:before="240" w:beforeAutospacing="0" w:after="240" w:afterAutospacing="0" w:line="360" w:lineRule="auto"/>
        <w:ind w:firstLine="720"/>
        <w:rPr>
          <w:rFonts w:ascii="Calibri" w:hAnsi="Calibri" w:cs="Calibri"/>
          <w:color w:val="1F1F1F"/>
          <w:sz w:val="22"/>
          <w:szCs w:val="22"/>
        </w:rPr>
      </w:pPr>
      <w:r w:rsidRPr="00B80CED">
        <w:rPr>
          <w:rFonts w:ascii="Calibri" w:hAnsi="Calibri" w:cs="Calibri"/>
          <w:color w:val="1F1F1F"/>
          <w:sz w:val="22"/>
          <w:szCs w:val="22"/>
        </w:rPr>
        <w:t>The finance and banking industry plays a crucial role in managing funds, facilitating economic growth through lending, investments, and financial services. It encompasses a wide range of institutions, including banks, investment firms, insurance companies, and stock exchanges, all vital for capital allocation and wealth management.</w:t>
      </w:r>
    </w:p>
    <w:p w14:paraId="224FE2A5" w14:textId="273E4879" w:rsidR="00E85C3A" w:rsidRPr="0004320C" w:rsidRDefault="0012745C" w:rsidP="00B80CED">
      <w:pPr>
        <w:pStyle w:val="NormalWeb"/>
        <w:spacing w:before="240" w:beforeAutospacing="0" w:after="240" w:afterAutospacing="0" w:line="360" w:lineRule="auto"/>
        <w:rPr>
          <w:rFonts w:ascii="Calibri" w:hAnsi="Calibri" w:cs="Calibri"/>
          <w:color w:val="1F1F1F"/>
          <w:sz w:val="22"/>
          <w:szCs w:val="22"/>
        </w:rPr>
      </w:pPr>
      <w:r w:rsidRPr="0004320C">
        <w:rPr>
          <w:rFonts w:ascii="Calibri" w:hAnsi="Calibri" w:cs="Calibri"/>
          <w:b/>
          <w:bCs/>
          <w:color w:val="1F1F1F"/>
          <w:sz w:val="22"/>
          <w:szCs w:val="22"/>
        </w:rPr>
        <w:t>K</w:t>
      </w:r>
      <w:r w:rsidR="005E20FA" w:rsidRPr="0004320C">
        <w:rPr>
          <w:rFonts w:ascii="Calibri" w:hAnsi="Calibri" w:cs="Calibri"/>
          <w:b/>
          <w:bCs/>
          <w:color w:val="1F1F1F"/>
          <w:sz w:val="22"/>
          <w:szCs w:val="22"/>
        </w:rPr>
        <w:t>ey areas where finance plays a crucial role:</w:t>
      </w:r>
    </w:p>
    <w:p w14:paraId="6DB69DE5" w14:textId="77777777" w:rsidR="00E85C3A" w:rsidRPr="0004320C" w:rsidRDefault="00E85C3A" w:rsidP="0002614D">
      <w:pPr>
        <w:spacing w:after="0" w:line="360" w:lineRule="auto"/>
        <w:rPr>
          <w:rFonts w:ascii="Calibri" w:eastAsia="Times New Roman" w:hAnsi="Calibri" w:cs="Calibri"/>
          <w:color w:val="1F1F1F"/>
          <w:kern w:val="0"/>
          <w14:ligatures w14:val="none"/>
        </w:rPr>
      </w:pPr>
      <w:r w:rsidRPr="0004320C">
        <w:rPr>
          <w:rFonts w:ascii="Calibri" w:eastAsia="Times New Roman" w:hAnsi="Calibri" w:cs="Calibri"/>
          <w:b/>
          <w:bCs/>
          <w:color w:val="1F1F1F"/>
          <w:kern w:val="0"/>
          <w:bdr w:val="none" w:sz="0" w:space="0" w:color="auto" w:frame="1"/>
          <w14:ligatures w14:val="none"/>
        </w:rPr>
        <w:t>Personal Finance:</w:t>
      </w:r>
      <w:r w:rsidRPr="0004320C">
        <w:rPr>
          <w:rFonts w:ascii="Calibri" w:eastAsia="Times New Roman" w:hAnsi="Calibri" w:cs="Calibri"/>
          <w:color w:val="1F1F1F"/>
          <w:kern w:val="0"/>
          <w14:ligatures w14:val="none"/>
        </w:rPr>
        <w:t xml:space="preserve"> Managing money for individual or family goals through budgeting, saving, investing, and debt management.</w:t>
      </w:r>
    </w:p>
    <w:p w14:paraId="11D43EC0" w14:textId="77777777" w:rsidR="00E85C3A" w:rsidRPr="0004320C" w:rsidRDefault="00E85C3A" w:rsidP="0002614D">
      <w:pPr>
        <w:spacing w:after="0" w:line="360" w:lineRule="auto"/>
        <w:rPr>
          <w:rFonts w:ascii="Calibri" w:eastAsia="Times New Roman" w:hAnsi="Calibri" w:cs="Calibri"/>
          <w:color w:val="1F1F1F"/>
          <w:kern w:val="0"/>
          <w14:ligatures w14:val="none"/>
        </w:rPr>
      </w:pPr>
      <w:r w:rsidRPr="0004320C">
        <w:rPr>
          <w:rFonts w:ascii="Calibri" w:eastAsia="Times New Roman" w:hAnsi="Calibri" w:cs="Calibri"/>
          <w:b/>
          <w:bCs/>
          <w:color w:val="1F1F1F"/>
          <w:kern w:val="0"/>
          <w:bdr w:val="none" w:sz="0" w:space="0" w:color="auto" w:frame="1"/>
          <w14:ligatures w14:val="none"/>
        </w:rPr>
        <w:t>Businesses:</w:t>
      </w:r>
      <w:r w:rsidRPr="0004320C">
        <w:rPr>
          <w:rFonts w:ascii="Calibri" w:eastAsia="Times New Roman" w:hAnsi="Calibri" w:cs="Calibri"/>
          <w:color w:val="1F1F1F"/>
          <w:kern w:val="0"/>
          <w14:ligatures w14:val="none"/>
        </w:rPr>
        <w:t xml:space="preserve"> Financial activities like planning, accounting, risk management and capital raising are crucial for business operations.</w:t>
      </w:r>
    </w:p>
    <w:p w14:paraId="1677F63D" w14:textId="77777777" w:rsidR="00E85C3A" w:rsidRPr="0004320C" w:rsidRDefault="00E85C3A" w:rsidP="0002614D">
      <w:pPr>
        <w:spacing w:after="0" w:line="360" w:lineRule="auto"/>
        <w:rPr>
          <w:rFonts w:ascii="Calibri" w:eastAsia="Times New Roman" w:hAnsi="Calibri" w:cs="Calibri"/>
          <w:color w:val="1F1F1F"/>
          <w:kern w:val="0"/>
          <w14:ligatures w14:val="none"/>
        </w:rPr>
      </w:pPr>
      <w:r w:rsidRPr="0004320C">
        <w:rPr>
          <w:rFonts w:ascii="Calibri" w:eastAsia="Times New Roman" w:hAnsi="Calibri" w:cs="Calibri"/>
          <w:b/>
          <w:bCs/>
          <w:color w:val="1F1F1F"/>
          <w:kern w:val="0"/>
          <w:bdr w:val="none" w:sz="0" w:space="0" w:color="auto" w:frame="1"/>
          <w14:ligatures w14:val="none"/>
        </w:rPr>
        <w:t>Governments:</w:t>
      </w:r>
      <w:r w:rsidRPr="0004320C">
        <w:rPr>
          <w:rFonts w:ascii="Calibri" w:eastAsia="Times New Roman" w:hAnsi="Calibri" w:cs="Calibri"/>
          <w:color w:val="1F1F1F"/>
          <w:kern w:val="0"/>
          <w14:ligatures w14:val="none"/>
        </w:rPr>
        <w:t xml:space="preserve"> Governments use finance for tax collection, resource allocation, and public debt management through fiscal and monetary policy.</w:t>
      </w:r>
    </w:p>
    <w:p w14:paraId="132E3544" w14:textId="77777777" w:rsidR="00E85C3A" w:rsidRPr="0004320C" w:rsidRDefault="00E85C3A" w:rsidP="0002614D">
      <w:pPr>
        <w:spacing w:after="0" w:line="360" w:lineRule="auto"/>
        <w:rPr>
          <w:rFonts w:ascii="Calibri" w:eastAsia="Times New Roman" w:hAnsi="Calibri" w:cs="Calibri"/>
          <w:color w:val="1F1F1F"/>
          <w:kern w:val="0"/>
          <w14:ligatures w14:val="none"/>
        </w:rPr>
      </w:pPr>
      <w:r w:rsidRPr="0004320C">
        <w:rPr>
          <w:rFonts w:ascii="Calibri" w:eastAsia="Times New Roman" w:hAnsi="Calibri" w:cs="Calibri"/>
          <w:b/>
          <w:bCs/>
          <w:color w:val="1F1F1F"/>
          <w:kern w:val="0"/>
          <w:bdr w:val="none" w:sz="0" w:space="0" w:color="auto" w:frame="1"/>
          <w14:ligatures w14:val="none"/>
        </w:rPr>
        <w:t>Global Economy:</w:t>
      </w:r>
      <w:r w:rsidRPr="0004320C">
        <w:rPr>
          <w:rFonts w:ascii="Calibri" w:eastAsia="Times New Roman" w:hAnsi="Calibri" w:cs="Calibri"/>
          <w:color w:val="1F1F1F"/>
          <w:kern w:val="0"/>
          <w14:ligatures w14:val="none"/>
        </w:rPr>
        <w:t xml:space="preserve"> Finance facilitates international trade and investment through foreign exchange and global financial markets.</w:t>
      </w:r>
    </w:p>
    <w:p w14:paraId="762066F4" w14:textId="72699366" w:rsidR="009E662B" w:rsidRPr="0004320C" w:rsidRDefault="00C54782" w:rsidP="00D13E4D">
      <w:pPr>
        <w:pStyle w:val="Heading2"/>
        <w:rPr>
          <w:rFonts w:asciiTheme="minorHAnsi" w:eastAsia="Times New Roman" w:hAnsiTheme="minorHAnsi" w:cstheme="minorHAnsi"/>
          <w:b/>
          <w:bCs/>
          <w:color w:val="auto"/>
          <w:kern w:val="0"/>
          <w:sz w:val="24"/>
          <w:szCs w:val="24"/>
          <w14:ligatures w14:val="none"/>
        </w:rPr>
      </w:pPr>
      <w:bookmarkStart w:id="8" w:name="_Toc162523875"/>
      <w:r w:rsidRPr="0004320C">
        <w:rPr>
          <w:rFonts w:asciiTheme="minorHAnsi" w:hAnsiTheme="minorHAnsi" w:cstheme="minorHAnsi"/>
          <w:b/>
          <w:bCs/>
          <w:color w:val="auto"/>
          <w:sz w:val="24"/>
          <w:szCs w:val="24"/>
        </w:rPr>
        <w:t>2.</w:t>
      </w:r>
      <w:r w:rsidR="009C73FA" w:rsidRPr="0004320C">
        <w:rPr>
          <w:rFonts w:asciiTheme="minorHAnsi" w:hAnsiTheme="minorHAnsi" w:cstheme="minorHAnsi"/>
          <w:b/>
          <w:bCs/>
          <w:color w:val="auto"/>
          <w:sz w:val="24"/>
          <w:szCs w:val="24"/>
        </w:rPr>
        <w:t>2</w:t>
      </w:r>
      <w:r w:rsidRPr="0004320C">
        <w:rPr>
          <w:rFonts w:asciiTheme="minorHAnsi" w:hAnsiTheme="minorHAnsi" w:cstheme="minorHAnsi"/>
          <w:b/>
          <w:bCs/>
          <w:color w:val="auto"/>
          <w:sz w:val="24"/>
          <w:szCs w:val="24"/>
        </w:rPr>
        <w:t xml:space="preserve"> Current Market Landscape</w:t>
      </w:r>
      <w:bookmarkEnd w:id="8"/>
    </w:p>
    <w:p w14:paraId="69DB9ED6" w14:textId="77777777" w:rsidR="00FC4549" w:rsidRPr="0004320C" w:rsidRDefault="00FC4549"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The financial services industry is undergoing a period of significant transformation driven by several key trends. Here, we delve deeper into these trends and explore their impact on the future of banking:</w:t>
      </w:r>
    </w:p>
    <w:p w14:paraId="29696271"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1. Risk Management Emphasis:</w:t>
      </w:r>
      <w:r w:rsidRPr="0004320C">
        <w:rPr>
          <w:rFonts w:ascii="Calibri" w:hAnsi="Calibri" w:cs="Calibri"/>
          <w:color w:val="1F1F1F"/>
          <w:sz w:val="22"/>
          <w:szCs w:val="22"/>
        </w:rPr>
        <w:t xml:space="preserve"> Banks are placing a renewed emphasis on robust risk management frameworks. This is driven by a desire to mitigate potential financial crises and navigate growing economic uncertainties. Regulatory changes and the threat of cyberattacks necessitate a proactive approach to risk assessment and mitigation. Banks are investing in advanced analytics and stress-testing tools to identify and manage risk exposure across various financial instruments and market conditions.</w:t>
      </w:r>
    </w:p>
    <w:p w14:paraId="4AF255B4"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2. Competition Redefined:</w:t>
      </w:r>
      <w:r w:rsidRPr="0004320C">
        <w:rPr>
          <w:rFonts w:ascii="Calibri" w:hAnsi="Calibri" w:cs="Calibri"/>
          <w:color w:val="1F1F1F"/>
          <w:sz w:val="22"/>
          <w:szCs w:val="22"/>
        </w:rPr>
        <w:t xml:space="preserve"> Traditional banking models are facing significant disruption. Nimble fintech firms are entering the market with innovative financial products and services delivered through user-friendly digital platforms. Established non-bank financial institutions (NBFCs) are also expanding their offerings, further intensifying the competitive landscape. This compels traditional banks to adapt and become more competitive. Strategies might include adopting agile development practices, developing competitive digital offerings, and potentially forming partnerships with fintech companies to leverage their expertise.</w:t>
      </w:r>
    </w:p>
    <w:p w14:paraId="4DCEAD43"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lastRenderedPageBreak/>
        <w:t>3. Tech-Driven Transformation:</w:t>
      </w:r>
      <w:r w:rsidRPr="0004320C">
        <w:rPr>
          <w:rFonts w:ascii="Calibri" w:hAnsi="Calibri" w:cs="Calibri"/>
          <w:color w:val="1F1F1F"/>
          <w:sz w:val="22"/>
          <w:szCs w:val="22"/>
        </w:rPr>
        <w:t xml:space="preserve"> The rise of digital-first generations is driving a shift towards a customer-centric approach in banking. Customers demand speed, convenience, and a seamless user experience across all touchpoints. Banks are leveraging technology to meet these demands by investing in mobile banking applications, online account management tools, and AI-powered chatbots for customer service. Additionally, biometrics and other forms of secure authentication are being implemented to enhance security and improve the user experience.</w:t>
      </w:r>
    </w:p>
    <w:p w14:paraId="0CD9B923"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4. Ecosystem Collaboration:</w:t>
      </w:r>
      <w:r w:rsidRPr="0004320C">
        <w:rPr>
          <w:rFonts w:ascii="Calibri" w:hAnsi="Calibri" w:cs="Calibri"/>
          <w:color w:val="1F1F1F"/>
          <w:sz w:val="22"/>
          <w:szCs w:val="22"/>
        </w:rPr>
        <w:t xml:space="preserve"> Banks are moving away from a siloed approach and adopting an ecosystem-based model. This involves leveraging Banking-as-a-Service (BaaS) platforms to partner with innovative fintech players. BaaS allows fintech companies to access core banking functionalities like payments and account management, enabling them to develop and deliver niche financial products and services. Such collaborations can benefit both parties: banks gain access to new customer segments and revenue streams, while fintech companies benefit from the reach and infrastructure of established institutions.</w:t>
      </w:r>
    </w:p>
    <w:p w14:paraId="17A0265F"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5. Hyper-Personalization:</w:t>
      </w:r>
      <w:r w:rsidRPr="0004320C">
        <w:rPr>
          <w:rFonts w:ascii="Calibri" w:hAnsi="Calibri" w:cs="Calibri"/>
          <w:color w:val="1F1F1F"/>
          <w:sz w:val="22"/>
          <w:szCs w:val="22"/>
        </w:rPr>
        <w:t xml:space="preserve"> Banking services are becoming increasingly tailored to individual customer needs and preferences. Data analytics plays a crucial role in this shift. By analyzing customer data, banks can gain insights into their financial habits, risk profiles, and investment goals. This allows them to offer personalized financial products and services, such as targeted investment recommendations, customized loan options, and wealth management solutions. Hyper-personalization can foster deeper customer relationships, increase engagement, and drive customer satisfaction.</w:t>
      </w:r>
    </w:p>
    <w:p w14:paraId="75ECB5E4"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6. Segmentation Strategies:</w:t>
      </w:r>
      <w:r w:rsidRPr="0004320C">
        <w:rPr>
          <w:rFonts w:ascii="Calibri" w:hAnsi="Calibri" w:cs="Calibri"/>
          <w:color w:val="1F1F1F"/>
          <w:sz w:val="22"/>
          <w:szCs w:val="22"/>
        </w:rPr>
        <w:t xml:space="preserve"> Banks are refining their customer segmentation strategies, moving towards a more client-centric business model. This involves focusing on specific demographics with tailored financial solutions. Millennials, for example, may be offered mobile-first banking experiences and access to investment options geared towards their risk tolerance. Similarly, small businesses might benefit from specialized loan products and cash flow management tools. High-net-worth individuals might require personalized wealth management services and exclusive investment opportunities. By catering to specific customer segments with relevant solutions, banks can increase customer acquisition and retention.</w:t>
      </w:r>
    </w:p>
    <w:p w14:paraId="150AF28D" w14:textId="77777777" w:rsidR="00FC4549" w:rsidRPr="0004320C" w:rsidRDefault="00FC4549"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7. Balance Sheet Evolution:</w:t>
      </w:r>
      <w:r w:rsidRPr="0004320C">
        <w:rPr>
          <w:rFonts w:ascii="Calibri" w:hAnsi="Calibri" w:cs="Calibri"/>
          <w:color w:val="1F1F1F"/>
          <w:sz w:val="22"/>
          <w:szCs w:val="22"/>
        </w:rPr>
        <w:t xml:space="preserve"> The composition of bank assets and liabilities is expected to change as customer preferences shift towards market-linked investments. Traditionally, banks relied on interest income generated from loans and deposits. However, with increasing interest in stock markets and other investment instruments, banks might witness a shift towards wealth management services and fee-based income models. This necessitates careful management of off-</w:t>
      </w:r>
      <w:r w:rsidRPr="0004320C">
        <w:rPr>
          <w:rFonts w:ascii="Calibri" w:hAnsi="Calibri" w:cs="Calibri"/>
          <w:color w:val="1F1F1F"/>
          <w:sz w:val="22"/>
          <w:szCs w:val="22"/>
        </w:rPr>
        <w:lastRenderedPageBreak/>
        <w:t>balance sheet financing risks, where banks might be indirectly exposed to financial instruments not reflected on their main balance sheet.</w:t>
      </w:r>
    </w:p>
    <w:p w14:paraId="0E6B45CD" w14:textId="07C50944" w:rsidR="00547282" w:rsidRPr="0004320C" w:rsidRDefault="00FC4549"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By understanding these key drivers, banks can develop strategic plans to navigate the evolving landscape. Embracing innovation, prioritizing customer experience, and fostering a collaborative ecosystem approach will be crucial for success in the future of banking.</w:t>
      </w:r>
    </w:p>
    <w:p w14:paraId="009FDF17" w14:textId="2A7C31F4" w:rsidR="00791543" w:rsidRPr="0004320C" w:rsidRDefault="00B446DF" w:rsidP="00D13E4D">
      <w:pPr>
        <w:pStyle w:val="Heading2"/>
        <w:rPr>
          <w:rFonts w:asciiTheme="minorHAnsi" w:hAnsiTheme="minorHAnsi" w:cstheme="minorHAnsi"/>
          <w:b/>
          <w:bCs/>
          <w:color w:val="auto"/>
          <w:sz w:val="24"/>
          <w:szCs w:val="24"/>
        </w:rPr>
      </w:pPr>
      <w:bookmarkStart w:id="9" w:name="_Toc162523876"/>
      <w:r w:rsidRPr="0004320C">
        <w:rPr>
          <w:rFonts w:asciiTheme="minorHAnsi" w:hAnsiTheme="minorHAnsi" w:cstheme="minorHAnsi"/>
          <w:b/>
          <w:bCs/>
          <w:color w:val="auto"/>
          <w:sz w:val="24"/>
          <w:szCs w:val="24"/>
        </w:rPr>
        <w:t>2.</w:t>
      </w:r>
      <w:r w:rsidR="009C73FA" w:rsidRPr="0004320C">
        <w:rPr>
          <w:rFonts w:asciiTheme="minorHAnsi" w:hAnsiTheme="minorHAnsi" w:cstheme="minorHAnsi"/>
          <w:b/>
          <w:bCs/>
          <w:color w:val="auto"/>
          <w:sz w:val="24"/>
          <w:szCs w:val="24"/>
        </w:rPr>
        <w:t>3</w:t>
      </w:r>
      <w:r w:rsidRPr="0004320C">
        <w:rPr>
          <w:rFonts w:asciiTheme="minorHAnsi" w:hAnsiTheme="minorHAnsi" w:cstheme="minorHAnsi"/>
          <w:b/>
          <w:bCs/>
          <w:color w:val="auto"/>
          <w:sz w:val="24"/>
          <w:szCs w:val="24"/>
        </w:rPr>
        <w:t xml:space="preserve"> </w:t>
      </w:r>
      <w:r w:rsidR="00791543" w:rsidRPr="0004320C">
        <w:rPr>
          <w:rFonts w:asciiTheme="minorHAnsi" w:hAnsiTheme="minorHAnsi" w:cstheme="minorHAnsi"/>
          <w:b/>
          <w:bCs/>
          <w:color w:val="auto"/>
          <w:sz w:val="24"/>
          <w:szCs w:val="24"/>
        </w:rPr>
        <w:t>Key challenges and pain points in the Finance and Banking industry</w:t>
      </w:r>
      <w:bookmarkEnd w:id="9"/>
    </w:p>
    <w:p w14:paraId="45AFF2C7" w14:textId="77777777" w:rsidR="006B2CC8" w:rsidRPr="0004320C" w:rsidRDefault="006B2CC8" w:rsidP="0002614D">
      <w:pPr>
        <w:pStyle w:val="NormalWeb"/>
        <w:numPr>
          <w:ilvl w:val="0"/>
          <w:numId w:val="13"/>
        </w:numPr>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Enhanced Open Banking:</w:t>
      </w:r>
      <w:r w:rsidRPr="0004320C">
        <w:rPr>
          <w:rFonts w:ascii="Calibri" w:hAnsi="Calibri" w:cs="Calibri"/>
          <w:color w:val="1F1F1F"/>
          <w:sz w:val="22"/>
          <w:szCs w:val="22"/>
        </w:rPr>
        <w:t xml:space="preserve"> As mentioned previously, Open Banking platforms and APIs often rely on cloud infrastructure for efficient and secure operation. Security concerns around data stored and shared through these platforms become even more critical when considering cloud storage.</w:t>
      </w:r>
    </w:p>
    <w:p w14:paraId="0A019889" w14:textId="77777777" w:rsidR="006B2CC8" w:rsidRPr="0004320C" w:rsidRDefault="006B2CC8" w:rsidP="0002614D">
      <w:pPr>
        <w:pStyle w:val="NormalWeb"/>
        <w:numPr>
          <w:ilvl w:val="0"/>
          <w:numId w:val="13"/>
        </w:numPr>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Decentralized Finance (DeFi) and Distributed Ledger Technology (DLT):</w:t>
      </w:r>
      <w:r w:rsidRPr="0004320C">
        <w:rPr>
          <w:rFonts w:ascii="Calibri" w:hAnsi="Calibri" w:cs="Calibri"/>
          <w:color w:val="1F1F1F"/>
          <w:sz w:val="22"/>
          <w:szCs w:val="22"/>
        </w:rPr>
        <w:t xml:space="preserve"> While DeFi and DLT aim to be decentralized, some DeFi applications utilize cloud storage solutions for specific functionalities. Scalability concerns become intertwined with cloud storage capacity and scalability limitations. Additionally, ensuring interoperability between different blockchains might be impacted by the specific cloud providers these DeFi applications leverage.</w:t>
      </w:r>
    </w:p>
    <w:p w14:paraId="0B9E8BCA" w14:textId="3CC3EAD5" w:rsidR="001339A1" w:rsidRPr="00981185" w:rsidRDefault="006B2CC8" w:rsidP="00981185">
      <w:pPr>
        <w:pStyle w:val="NormalWeb"/>
        <w:numPr>
          <w:ilvl w:val="0"/>
          <w:numId w:val="13"/>
        </w:numPr>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Neobanks and Digital Banking:</w:t>
      </w:r>
      <w:r w:rsidRPr="0004320C">
        <w:rPr>
          <w:rFonts w:ascii="Calibri" w:hAnsi="Calibri" w:cs="Calibri"/>
          <w:color w:val="1F1F1F"/>
          <w:sz w:val="22"/>
          <w:szCs w:val="22"/>
        </w:rPr>
        <w:t xml:space="preserve"> Neobanks, by their very nature, are heavily reliant on cloud-based solutions. Their entire infrastructure, from core banking functions to customer-facing mobile app</w:t>
      </w:r>
      <w:r w:rsidR="00D81BB7" w:rsidRPr="0004320C">
        <w:rPr>
          <w:rFonts w:ascii="Calibri" w:hAnsi="Calibri" w:cs="Calibri"/>
          <w:color w:val="1F1F1F"/>
          <w:sz w:val="22"/>
          <w:szCs w:val="22"/>
        </w:rPr>
        <w:t>l</w:t>
      </w:r>
      <w:r w:rsidRPr="0004320C">
        <w:rPr>
          <w:rFonts w:ascii="Calibri" w:hAnsi="Calibri" w:cs="Calibri"/>
          <w:color w:val="1F1F1F"/>
          <w:sz w:val="22"/>
          <w:szCs w:val="22"/>
        </w:rPr>
        <w:t>ications, often resides in the cloud. This allows for scalability, agility, and cost-effectiven</w:t>
      </w:r>
      <w:r w:rsidR="00D81BB7" w:rsidRPr="0004320C">
        <w:rPr>
          <w:rFonts w:ascii="Calibri" w:hAnsi="Calibri" w:cs="Calibri"/>
          <w:color w:val="1F1F1F"/>
          <w:sz w:val="22"/>
          <w:szCs w:val="22"/>
        </w:rPr>
        <w:t>e</w:t>
      </w:r>
      <w:r w:rsidRPr="0004320C">
        <w:rPr>
          <w:rFonts w:ascii="Calibri" w:hAnsi="Calibri" w:cs="Calibri"/>
          <w:color w:val="1F1F1F"/>
          <w:sz w:val="22"/>
          <w:szCs w:val="22"/>
        </w:rPr>
        <w:t>ss – key advantages for neobanks competing with established institutions. However,</w:t>
      </w:r>
      <w:r w:rsidR="00D81BB7" w:rsidRPr="0004320C">
        <w:rPr>
          <w:rFonts w:ascii="Calibri" w:hAnsi="Calibri" w:cs="Calibri"/>
          <w:color w:val="1F1F1F"/>
          <w:sz w:val="22"/>
          <w:szCs w:val="22"/>
        </w:rPr>
        <w:t xml:space="preserve"> </w:t>
      </w:r>
      <w:r w:rsidRPr="0004320C">
        <w:rPr>
          <w:rFonts w:ascii="Calibri" w:hAnsi="Calibri" w:cs="Calibri"/>
          <w:color w:val="1F1F1F"/>
          <w:sz w:val="22"/>
          <w:szCs w:val="22"/>
        </w:rPr>
        <w:t>this reliance on cloud infrastructure introduces challenges around ensuring robust cybersecurity in their digital operations. Security breaches or outages in the cloud can significantly impact neobank operations and customer trust.</w:t>
      </w:r>
      <w:bookmarkStart w:id="10" w:name="_Industry-Specific_Needs"/>
      <w:bookmarkEnd w:id="10"/>
    </w:p>
    <w:p w14:paraId="6E0525E1" w14:textId="1046EA7E" w:rsidR="00AE16F1" w:rsidRPr="0004320C" w:rsidRDefault="001F4017" w:rsidP="00BE11C8">
      <w:pPr>
        <w:pStyle w:val="Heading1"/>
        <w:jc w:val="center"/>
      </w:pPr>
      <w:bookmarkStart w:id="11" w:name="_Toc162523877"/>
      <w:r w:rsidRPr="0004320C">
        <w:t xml:space="preserve">3. </w:t>
      </w:r>
      <w:r w:rsidR="00944934" w:rsidRPr="0004320C">
        <w:t>Industry-Specific Needs</w:t>
      </w:r>
      <w:bookmarkEnd w:id="11"/>
    </w:p>
    <w:p w14:paraId="4AE3AA83" w14:textId="72D5F980" w:rsidR="00316AFE" w:rsidRPr="0004320C" w:rsidRDefault="00BF189C" w:rsidP="00D13E4D">
      <w:pPr>
        <w:pStyle w:val="Heading2"/>
        <w:rPr>
          <w:rFonts w:asciiTheme="minorHAnsi" w:hAnsiTheme="minorHAnsi" w:cstheme="minorHAnsi"/>
          <w:b/>
          <w:bCs/>
          <w:color w:val="auto"/>
          <w:sz w:val="24"/>
          <w:szCs w:val="24"/>
        </w:rPr>
      </w:pPr>
      <w:bookmarkStart w:id="12" w:name="_Toc162523878"/>
      <w:r w:rsidRPr="0004320C">
        <w:rPr>
          <w:rFonts w:asciiTheme="minorHAnsi" w:hAnsiTheme="minorHAnsi" w:cstheme="minorHAnsi"/>
          <w:b/>
          <w:bCs/>
          <w:color w:val="auto"/>
          <w:sz w:val="24"/>
          <w:szCs w:val="24"/>
        </w:rPr>
        <w:t xml:space="preserve">3.1 </w:t>
      </w:r>
      <w:r w:rsidR="00CE1D70" w:rsidRPr="0004320C">
        <w:rPr>
          <w:rFonts w:asciiTheme="minorHAnsi" w:hAnsiTheme="minorHAnsi" w:cstheme="minorHAnsi"/>
          <w:b/>
          <w:bCs/>
          <w:color w:val="auto"/>
          <w:sz w:val="24"/>
          <w:szCs w:val="24"/>
        </w:rPr>
        <w:t>Detailed Analysis of Industry-Specific Requirements</w:t>
      </w:r>
      <w:bookmarkEnd w:id="12"/>
    </w:p>
    <w:p w14:paraId="58160898" w14:textId="3396316B" w:rsidR="005E1D89" w:rsidRPr="0004320C" w:rsidRDefault="00CE1D70" w:rsidP="005D2A31">
      <w:pPr>
        <w:spacing w:line="360" w:lineRule="auto"/>
        <w:ind w:firstLine="720"/>
        <w:rPr>
          <w:rFonts w:ascii="Calibri" w:hAnsi="Calibri" w:cs="Calibri"/>
        </w:rPr>
      </w:pPr>
      <w:r w:rsidRPr="0004320C">
        <w:rPr>
          <w:rFonts w:ascii="Calibri" w:hAnsi="Calibri" w:cs="Calibri"/>
        </w:rPr>
        <w:t>Financial institutions operate within a complex web of regulations designed to safeguard consumer privacy, prevent fraud, and maintain financial stability. Cloud solutions for finance and banking must navigate this labyrinth to ensure compliance. Here are some key considerations:</w:t>
      </w:r>
    </w:p>
    <w:p w14:paraId="699CAD73" w14:textId="3FDB472D" w:rsidR="00CD2FEC" w:rsidRPr="0004320C" w:rsidRDefault="00BF189C" w:rsidP="0002614D">
      <w:pPr>
        <w:spacing w:line="360" w:lineRule="auto"/>
        <w:rPr>
          <w:rFonts w:ascii="Calibri" w:hAnsi="Calibri" w:cs="Calibri"/>
          <w:b/>
          <w:bCs/>
        </w:rPr>
      </w:pPr>
      <w:r w:rsidRPr="0004320C">
        <w:rPr>
          <w:rFonts w:ascii="Calibri" w:hAnsi="Calibri" w:cs="Calibri"/>
          <w:b/>
          <w:bCs/>
          <w:bdr w:val="none" w:sz="0" w:space="0" w:color="auto" w:frame="1"/>
        </w:rPr>
        <w:t xml:space="preserve">3.1.1. </w:t>
      </w:r>
      <w:r w:rsidR="00CD2FEC" w:rsidRPr="0004320C">
        <w:rPr>
          <w:rFonts w:ascii="Calibri" w:hAnsi="Calibri" w:cs="Calibri"/>
          <w:b/>
          <w:bCs/>
        </w:rPr>
        <w:t>Compliance</w:t>
      </w:r>
    </w:p>
    <w:p w14:paraId="3AB701CC" w14:textId="77777777" w:rsidR="00CD2FEC" w:rsidRPr="0004320C" w:rsidRDefault="00CD2FEC"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Financial institutions operate within a stringent regulatory environment, navigating a complex web of regulations like GDPR (General Data Protection Regulation), PCI DSS (Payment Card Industry Data Security Standard), and SOX (Sarbanes-Oxley Act). These regulations aim to safeguard data privacy, enforce robust security practices, and ensure financial reporting accuracy.</w:t>
      </w:r>
    </w:p>
    <w:p w14:paraId="19CCD3F7" w14:textId="77777777" w:rsidR="00CD2FEC" w:rsidRPr="0004320C" w:rsidRDefault="00CD2FEC" w:rsidP="0002614D">
      <w:pPr>
        <w:pStyle w:val="NormalWeb"/>
        <w:spacing w:before="0" w:beforeAutospacing="0" w:after="0" w:afterAutospacing="0" w:line="360" w:lineRule="auto"/>
        <w:ind w:firstLine="720"/>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lastRenderedPageBreak/>
        <w:t>Compliance is a non-negotiable foundation</w:t>
      </w:r>
      <w:r w:rsidRPr="0004320C">
        <w:rPr>
          <w:rFonts w:ascii="Calibri" w:hAnsi="Calibri" w:cs="Calibri"/>
          <w:color w:val="1F1F1F"/>
          <w:sz w:val="22"/>
          <w:szCs w:val="22"/>
        </w:rPr>
        <w:t xml:space="preserve"> for financial institutions. It fosters trust with customers and regulators, mitigating potential legal and reputational risks. However, a strong security posture requires going beyond the minimum compliance requirements.</w:t>
      </w:r>
    </w:p>
    <w:p w14:paraId="71ACDAFD" w14:textId="77777777" w:rsidR="00D81BB7" w:rsidRPr="0004320C" w:rsidRDefault="00D81BB7" w:rsidP="0002614D">
      <w:pPr>
        <w:pStyle w:val="NormalWeb"/>
        <w:spacing w:before="0" w:beforeAutospacing="0" w:after="0" w:afterAutospacing="0" w:line="360" w:lineRule="auto"/>
        <w:rPr>
          <w:rFonts w:ascii="Calibri" w:hAnsi="Calibri" w:cs="Calibri"/>
          <w:color w:val="1F1F1F"/>
          <w:sz w:val="22"/>
          <w:szCs w:val="22"/>
        </w:rPr>
      </w:pPr>
    </w:p>
    <w:p w14:paraId="61EC70F0" w14:textId="77777777" w:rsidR="00CD2FEC" w:rsidRPr="0004320C" w:rsidRDefault="00CD2FEC"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Building a Robust Security Posture Beyond Regulations:</w:t>
      </w:r>
    </w:p>
    <w:p w14:paraId="46B58898" w14:textId="77777777" w:rsidR="00CD2FEC" w:rsidRPr="0004320C" w:rsidRDefault="00CD2FEC" w:rsidP="0002614D">
      <w:pPr>
        <w:numPr>
          <w:ilvl w:val="0"/>
          <w:numId w:val="14"/>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Third-Party Vendor Risk Management:</w:t>
      </w:r>
      <w:r w:rsidRPr="0004320C">
        <w:rPr>
          <w:rFonts w:ascii="Calibri" w:hAnsi="Calibri" w:cs="Calibri"/>
          <w:color w:val="1F1F1F"/>
        </w:rPr>
        <w:t xml:space="preserve"> Financial institutions rely on various third-party vendors for services like IT infrastructure management or data processing. These vendors can introduce security vulnerabilities if not properly vetted and monitored. Implementing a robust third-party vendor risk management program is crucial, including thorough security assessments and ongoing monitoring to ensure compliance with relevant regulations and best practices.</w:t>
      </w:r>
    </w:p>
    <w:p w14:paraId="3D460E27" w14:textId="77777777" w:rsidR="00CD2FEC" w:rsidRPr="0004320C" w:rsidRDefault="00CD2FEC" w:rsidP="0002614D">
      <w:pPr>
        <w:numPr>
          <w:ilvl w:val="0"/>
          <w:numId w:val="14"/>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Data Encryption:</w:t>
      </w:r>
      <w:r w:rsidRPr="0004320C">
        <w:rPr>
          <w:rFonts w:ascii="Calibri" w:hAnsi="Calibri" w:cs="Calibri"/>
          <w:color w:val="1F1F1F"/>
        </w:rPr>
        <w:t xml:space="preserve"> Data encryption safeguards sensitive customer information like account details and financial transactions. Implementing robust encryption algorithms, such as Advanced Encryption Standard (AES), protects data at rest and in transit.</w:t>
      </w:r>
    </w:p>
    <w:p w14:paraId="4399CD54" w14:textId="77777777" w:rsidR="00CD2FEC" w:rsidRPr="0004320C" w:rsidRDefault="00CD2FEC" w:rsidP="0002614D">
      <w:pPr>
        <w:numPr>
          <w:ilvl w:val="0"/>
          <w:numId w:val="14"/>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Cloud-Based Security Solutions:</w:t>
      </w:r>
      <w:r w:rsidRPr="0004320C">
        <w:rPr>
          <w:rFonts w:ascii="Calibri" w:hAnsi="Calibri" w:cs="Calibri"/>
          <w:color w:val="1F1F1F"/>
        </w:rPr>
        <w:t xml:space="preserve"> Cloud computing offers a wide range of security solutions that can enhance an institution's overall security posture. Data Loss Prevention (DLP) solutions can identify and prevent sensitive data from being accidentally or maliciously leaked. Identity and Access Management (IAM) solutions ensure only authorized users have access to specific data and systems, minimizing the risk of unauthorized access.</w:t>
      </w:r>
    </w:p>
    <w:p w14:paraId="6178AE36" w14:textId="12587525" w:rsidR="000D7232" w:rsidRPr="0004320C" w:rsidRDefault="00CD2FEC" w:rsidP="0002614D">
      <w:pPr>
        <w:pStyle w:val="NormalWeb"/>
        <w:spacing w:before="0" w:beforeAutospacing="0" w:after="0" w:afterAutospacing="0" w:line="360" w:lineRule="auto"/>
        <w:ind w:firstLine="360"/>
        <w:rPr>
          <w:rStyle w:val="Strong"/>
          <w:rFonts w:ascii="Calibri" w:hAnsi="Calibri" w:cs="Calibri"/>
          <w:color w:val="1F1F1F"/>
          <w:sz w:val="22"/>
          <w:szCs w:val="22"/>
          <w:bdr w:val="none" w:sz="0" w:space="0" w:color="auto" w:frame="1"/>
        </w:rPr>
      </w:pPr>
      <w:r w:rsidRPr="0004320C">
        <w:rPr>
          <w:rStyle w:val="Strong"/>
          <w:rFonts w:ascii="Calibri" w:hAnsi="Calibri" w:cs="Calibri"/>
          <w:color w:val="1F1F1F"/>
          <w:sz w:val="22"/>
          <w:szCs w:val="22"/>
          <w:bdr w:val="none" w:sz="0" w:space="0" w:color="auto" w:frame="1"/>
        </w:rPr>
        <w:t>Compliance as a foundation and proactive measures for a strong security posture are essential to navigate the ever-evolving threat landscape.</w:t>
      </w:r>
    </w:p>
    <w:p w14:paraId="258BFB0C" w14:textId="77777777" w:rsidR="00C10F79" w:rsidRPr="0004320C" w:rsidRDefault="00C10F79" w:rsidP="0002614D">
      <w:pPr>
        <w:pStyle w:val="NormalWeb"/>
        <w:spacing w:before="0" w:beforeAutospacing="0" w:after="0" w:afterAutospacing="0" w:line="360" w:lineRule="auto"/>
        <w:rPr>
          <w:rFonts w:ascii="Calibri" w:hAnsi="Calibri" w:cs="Calibri"/>
          <w:color w:val="1F1F1F"/>
          <w:sz w:val="22"/>
          <w:szCs w:val="22"/>
        </w:rPr>
      </w:pPr>
    </w:p>
    <w:p w14:paraId="4B416EAE" w14:textId="6E377B0E" w:rsidR="00CD2FEC" w:rsidRPr="0004320C" w:rsidRDefault="00CD2FEC" w:rsidP="0002614D">
      <w:pPr>
        <w:spacing w:line="360" w:lineRule="auto"/>
        <w:rPr>
          <w:rFonts w:ascii="Calibri" w:hAnsi="Calibri" w:cs="Calibri"/>
          <w:b/>
          <w:bCs/>
        </w:rPr>
      </w:pPr>
      <w:r w:rsidRPr="0004320C">
        <w:rPr>
          <w:rFonts w:ascii="Calibri" w:hAnsi="Calibri" w:cs="Calibri"/>
          <w:b/>
          <w:bCs/>
        </w:rPr>
        <w:t>3.1.2 Operational Needs: Building for Efficiency and Agility in the Cloud</w:t>
      </w:r>
    </w:p>
    <w:p w14:paraId="283FF20A" w14:textId="77777777" w:rsidR="00CD2FEC" w:rsidRPr="0004320C" w:rsidRDefault="00CD2FEC" w:rsidP="0002614D">
      <w:pPr>
        <w:pStyle w:val="NormalWeb"/>
        <w:spacing w:before="240" w:beforeAutospacing="0" w:after="240" w:afterAutospacing="0" w:line="360" w:lineRule="auto"/>
        <w:ind w:firstLine="360"/>
        <w:rPr>
          <w:rFonts w:ascii="Calibri" w:hAnsi="Calibri" w:cs="Calibri"/>
          <w:color w:val="1F1F1F"/>
          <w:sz w:val="22"/>
          <w:szCs w:val="22"/>
        </w:rPr>
      </w:pPr>
      <w:r w:rsidRPr="0004320C">
        <w:rPr>
          <w:rFonts w:ascii="Calibri" w:hAnsi="Calibri" w:cs="Calibri"/>
          <w:color w:val="1F1F1F"/>
          <w:sz w:val="22"/>
          <w:szCs w:val="22"/>
        </w:rPr>
        <w:t>Financial institutions face the dual challenge of maintaining compliance while remaining efficient and adaptable to changing market conditions. Cloud-based solutions can empower institutions to achieve this delicate balance:</w:t>
      </w:r>
    </w:p>
    <w:p w14:paraId="38352188" w14:textId="77777777" w:rsidR="00CD2FEC" w:rsidRPr="0004320C" w:rsidRDefault="00CD2FEC" w:rsidP="0002614D">
      <w:pPr>
        <w:numPr>
          <w:ilvl w:val="0"/>
          <w:numId w:val="15"/>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Technology Integration for Efficiency and Digital Transformation:</w:t>
      </w:r>
      <w:r w:rsidRPr="0004320C">
        <w:rPr>
          <w:rFonts w:ascii="Calibri" w:hAnsi="Calibri" w:cs="Calibri"/>
          <w:color w:val="1F1F1F"/>
        </w:rPr>
        <w:t xml:space="preserve"> Cloud platforms facilitate the adoption of emerging technologies like Artificial Intelligence (AI), Machine Learning (ML), and blockchain. AI and ML can automate tasks, improve fraud detection, and personalize customer experiences. Blockchain technology offers potential for secure and transparent financial transactions. By embracing these technologies in the cloud, institutions can improve efficiency, streamline operations, and drive digital transformation.</w:t>
      </w:r>
    </w:p>
    <w:p w14:paraId="69542536" w14:textId="77777777" w:rsidR="00CD2FEC" w:rsidRPr="0004320C" w:rsidRDefault="00CD2FEC" w:rsidP="0002614D">
      <w:pPr>
        <w:numPr>
          <w:ilvl w:val="0"/>
          <w:numId w:val="15"/>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lastRenderedPageBreak/>
        <w:t>Data Management and Analytics (Cloud-based):</w:t>
      </w:r>
      <w:r w:rsidRPr="0004320C">
        <w:rPr>
          <w:rFonts w:ascii="Calibri" w:hAnsi="Calibri" w:cs="Calibri"/>
          <w:color w:val="1F1F1F"/>
        </w:rPr>
        <w:t xml:space="preserve"> Leveraging big data and advanced analytics plays a crucial role in gaining valuable insights for financial institutions. Cloud-based solutions offer scalable storage and processing power for managing massive datasets. Advanced analytics tools can be employed to identify risk patterns, optimize business processes, and enhance compliance efforts.</w:t>
      </w:r>
    </w:p>
    <w:p w14:paraId="5C247B68" w14:textId="77777777" w:rsidR="00CD2FEC" w:rsidRPr="0004320C" w:rsidRDefault="00CD2FEC" w:rsidP="0002614D">
      <w:pPr>
        <w:numPr>
          <w:ilvl w:val="0"/>
          <w:numId w:val="15"/>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Regulatory Compliance and Governance:</w:t>
      </w:r>
      <w:r w:rsidRPr="0004320C">
        <w:rPr>
          <w:rFonts w:ascii="Calibri" w:hAnsi="Calibri" w:cs="Calibri"/>
          <w:color w:val="1F1F1F"/>
        </w:rPr>
        <w:t xml:space="preserve"> Staying current on evolving regulations can be challenging. Cloud-based solutions can provide access to up-to-date regulatory information and tools to streamline compliance reporting. Additionally, strong governance practices are essential, with clear roles and responsibilities for data protection and access control. Cloud platforms can facilitate secure data access management and audit trails, supporting good governance. Exploring Regulatory Technology (RegTech) solutions in the cloud can further automate compliance processes and reduce the associated burden.</w:t>
      </w:r>
    </w:p>
    <w:p w14:paraId="7E9F291B" w14:textId="77777777" w:rsidR="00CD2FEC" w:rsidRPr="0004320C" w:rsidRDefault="00CD2FEC" w:rsidP="0002614D">
      <w:pPr>
        <w:numPr>
          <w:ilvl w:val="0"/>
          <w:numId w:val="15"/>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Customer-Centric Operations (Cloud-based platforms):</w:t>
      </w:r>
      <w:r w:rsidRPr="0004320C">
        <w:rPr>
          <w:rFonts w:ascii="Calibri" w:hAnsi="Calibri" w:cs="Calibri"/>
          <w:color w:val="1F1F1F"/>
        </w:rPr>
        <w:t xml:space="preserve"> Prioritizing exceptional customer service requires readily available data and real-time insights. Cloud-based platforms offer the scalability and flexibility to meet customer demands efficiently. These platforms can support development of personalized financial products and services, seamless digital experiences (e.g., mobile banking), and real-time customer support through chatbots or AI-powered assistants.</w:t>
      </w:r>
    </w:p>
    <w:p w14:paraId="3AF8F954" w14:textId="77777777" w:rsidR="00CD2FEC" w:rsidRPr="0004320C" w:rsidRDefault="00CD2FEC" w:rsidP="0002614D">
      <w:pPr>
        <w:numPr>
          <w:ilvl w:val="0"/>
          <w:numId w:val="15"/>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Process Optimization and Automation (Cloud-based RPA):</w:t>
      </w:r>
      <w:r w:rsidRPr="0004320C">
        <w:rPr>
          <w:rFonts w:ascii="Calibri" w:hAnsi="Calibri" w:cs="Calibri"/>
          <w:color w:val="1F1F1F"/>
        </w:rPr>
        <w:t xml:space="preserve"> Streamlining processes and automating routine tasks can significantly improve operational efficiency. Cloud-based Robotic Process Automation (RPA) tools can automate repetitive tasks (e.g., account reconciliation, data entry), freeing up employees for more strategic work.</w:t>
      </w:r>
    </w:p>
    <w:p w14:paraId="7C81E38E" w14:textId="77777777" w:rsidR="00CD2FEC" w:rsidRPr="0004320C" w:rsidRDefault="00CD2FEC" w:rsidP="0002614D">
      <w:pPr>
        <w:numPr>
          <w:ilvl w:val="0"/>
          <w:numId w:val="15"/>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Collaboration and Innovation:</w:t>
      </w:r>
      <w:r w:rsidRPr="0004320C">
        <w:rPr>
          <w:rFonts w:ascii="Calibri" w:hAnsi="Calibri" w:cs="Calibri"/>
          <w:color w:val="1F1F1F"/>
        </w:rPr>
        <w:t xml:space="preserve"> Cloud platforms offer a collaborative environment where employees can share data and ideas securely. This fosters knowledge sharing and encourages innovation across teams. The scalability and flexibility of the cloud enables rapid prototyping and experimentation with new technologies and services, accelerating innovation cycles.</w:t>
      </w:r>
    </w:p>
    <w:p w14:paraId="31330F30" w14:textId="4F7E3178" w:rsidR="00CD2FEC" w:rsidRDefault="00CD2FEC"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By leveraging cloud-based solutions strategically, financial institutions can build efficient, agile, and secure operations while navigating a complex regulatory landscape. They can create a foundation for success by prioritizing compliance as a critical first step, and then building upon it with proactive security measures and an operational strategy that leverages cloud technologies to its full potential.</w:t>
      </w:r>
    </w:p>
    <w:p w14:paraId="7E32DA27" w14:textId="77777777" w:rsidR="005D2A31" w:rsidRPr="0004320C" w:rsidRDefault="005D2A31" w:rsidP="005D2A31">
      <w:pPr>
        <w:pStyle w:val="NormalWeb"/>
        <w:spacing w:before="240" w:beforeAutospacing="0" w:after="240" w:afterAutospacing="0" w:line="360" w:lineRule="auto"/>
        <w:rPr>
          <w:rFonts w:ascii="Calibri" w:hAnsi="Calibri" w:cs="Calibri"/>
          <w:color w:val="1F1F1F"/>
          <w:sz w:val="22"/>
          <w:szCs w:val="22"/>
        </w:rPr>
      </w:pPr>
    </w:p>
    <w:p w14:paraId="23CEE890" w14:textId="7B573C48" w:rsidR="007C0D6B" w:rsidRPr="0004320C" w:rsidRDefault="007C0D6B" w:rsidP="00D13E4D">
      <w:pPr>
        <w:pStyle w:val="Heading2"/>
        <w:rPr>
          <w:rFonts w:asciiTheme="minorHAnsi" w:hAnsiTheme="minorHAnsi" w:cstheme="minorHAnsi"/>
          <w:b/>
          <w:bCs/>
          <w:color w:val="auto"/>
          <w:sz w:val="24"/>
          <w:szCs w:val="24"/>
        </w:rPr>
      </w:pPr>
      <w:r w:rsidRPr="0004320C">
        <w:rPr>
          <w:rFonts w:asciiTheme="minorHAnsi" w:hAnsiTheme="minorHAnsi" w:cstheme="minorHAnsi"/>
          <w:b/>
          <w:bCs/>
          <w:color w:val="auto"/>
          <w:sz w:val="24"/>
          <w:szCs w:val="24"/>
        </w:rPr>
        <w:lastRenderedPageBreak/>
        <w:t xml:space="preserve"> </w:t>
      </w:r>
      <w:bookmarkStart w:id="13" w:name="_Toc162523879"/>
      <w:r w:rsidRPr="0004320C">
        <w:rPr>
          <w:rFonts w:asciiTheme="minorHAnsi" w:hAnsiTheme="minorHAnsi" w:cstheme="minorHAnsi"/>
          <w:b/>
          <w:bCs/>
          <w:color w:val="auto"/>
          <w:sz w:val="24"/>
          <w:szCs w:val="24"/>
        </w:rPr>
        <w:t>3.2 How Cloudedge addresses these needs</w:t>
      </w:r>
      <w:bookmarkEnd w:id="13"/>
    </w:p>
    <w:p w14:paraId="53BC9003" w14:textId="79C405F1" w:rsidR="007C0D6B" w:rsidRPr="0004320C" w:rsidRDefault="007C0D6B" w:rsidP="0002614D">
      <w:pPr>
        <w:pStyle w:val="NormalWeb"/>
        <w:spacing w:before="240" w:after="240" w:line="360" w:lineRule="auto"/>
        <w:rPr>
          <w:rFonts w:ascii="Calibri" w:hAnsi="Calibri" w:cs="Calibri"/>
          <w:b/>
          <w:bCs/>
          <w:color w:val="1F1F1F"/>
          <w:sz w:val="22"/>
          <w:szCs w:val="22"/>
        </w:rPr>
      </w:pPr>
      <w:r w:rsidRPr="0004320C">
        <w:rPr>
          <w:rFonts w:ascii="Calibri" w:hAnsi="Calibri" w:cs="Calibri"/>
          <w:b/>
          <w:bCs/>
          <w:color w:val="1F1F1F"/>
          <w:sz w:val="22"/>
          <w:szCs w:val="22"/>
        </w:rPr>
        <w:t>3.2.1 Tailored solutions</w:t>
      </w:r>
    </w:p>
    <w:p w14:paraId="4F92D226" w14:textId="5BA1C8D1" w:rsidR="007C0D6B" w:rsidRPr="0004320C" w:rsidRDefault="007C0D6B" w:rsidP="000559D4">
      <w:pPr>
        <w:pStyle w:val="NormalWeb"/>
        <w:spacing w:before="240" w:after="240" w:line="360" w:lineRule="auto"/>
        <w:ind w:firstLine="720"/>
        <w:rPr>
          <w:rFonts w:ascii="Calibri" w:hAnsi="Calibri" w:cs="Calibri"/>
          <w:color w:val="1F1F1F"/>
          <w:sz w:val="22"/>
          <w:szCs w:val="22"/>
        </w:rPr>
      </w:pPr>
      <w:r w:rsidRPr="0004320C">
        <w:rPr>
          <w:rFonts w:ascii="Calibri" w:hAnsi="Calibri" w:cs="Calibri"/>
          <w:color w:val="1F1F1F"/>
          <w:sz w:val="22"/>
          <w:szCs w:val="22"/>
        </w:rPr>
        <w:t>Cloudedge provides tailored solutions to address the challenges faced by the Finance and Banking industry:</w:t>
      </w:r>
    </w:p>
    <w:p w14:paraId="2E79AEEE" w14:textId="3F2C26FB" w:rsidR="00616C72" w:rsidRPr="00616C72" w:rsidRDefault="00616C72" w:rsidP="000559D4">
      <w:pPr>
        <w:pStyle w:val="NormalWeb"/>
        <w:numPr>
          <w:ilvl w:val="0"/>
          <w:numId w:val="28"/>
        </w:numPr>
        <w:spacing w:before="240" w:after="240" w:line="360" w:lineRule="auto"/>
        <w:rPr>
          <w:rFonts w:ascii="Calibri" w:hAnsi="Calibri" w:cs="Calibri"/>
          <w:color w:val="1F1F1F"/>
          <w:sz w:val="22"/>
          <w:szCs w:val="22"/>
        </w:rPr>
      </w:pPr>
      <w:r w:rsidRPr="00AD1E27">
        <w:rPr>
          <w:rFonts w:ascii="Calibri" w:hAnsi="Calibri" w:cs="Calibri"/>
          <w:b/>
          <w:bCs/>
          <w:color w:val="1F1F1F"/>
          <w:sz w:val="22"/>
          <w:szCs w:val="22"/>
        </w:rPr>
        <w:t>Open Banking Security:</w:t>
      </w:r>
      <w:r w:rsidRPr="00616C72">
        <w:rPr>
          <w:rFonts w:ascii="Calibri" w:hAnsi="Calibri" w:cs="Calibri"/>
          <w:color w:val="1F1F1F"/>
          <w:sz w:val="22"/>
          <w:szCs w:val="22"/>
        </w:rPr>
        <w:t xml:space="preserve"> CloudEdge prioritizes Open Banking security with a multi-layered approach. Secure enclaves isolate </w:t>
      </w:r>
      <w:r w:rsidRPr="005D2A31">
        <w:rPr>
          <w:rFonts w:ascii="Calibri" w:hAnsi="Calibri" w:cs="Calibri"/>
          <w:i/>
          <w:iCs/>
          <w:color w:val="1F1F1F"/>
          <w:sz w:val="22"/>
          <w:szCs w:val="22"/>
        </w:rPr>
        <w:t>sensitive data processing, data encryption</w:t>
      </w:r>
      <w:r w:rsidRPr="00616C72">
        <w:rPr>
          <w:rFonts w:ascii="Calibri" w:hAnsi="Calibri" w:cs="Calibri"/>
          <w:color w:val="1F1F1F"/>
          <w:sz w:val="22"/>
          <w:szCs w:val="22"/>
        </w:rPr>
        <w:t xml:space="preserve"> safeguards information at rest and in transit, </w:t>
      </w:r>
      <w:r w:rsidRPr="00D747F4">
        <w:rPr>
          <w:rFonts w:ascii="Calibri" w:hAnsi="Calibri" w:cs="Calibri"/>
          <w:i/>
          <w:iCs/>
          <w:color w:val="1F1F1F"/>
          <w:sz w:val="22"/>
          <w:szCs w:val="22"/>
        </w:rPr>
        <w:t>granular access</w:t>
      </w:r>
      <w:r w:rsidRPr="00616C72">
        <w:rPr>
          <w:rFonts w:ascii="Calibri" w:hAnsi="Calibri" w:cs="Calibri"/>
          <w:color w:val="1F1F1F"/>
          <w:sz w:val="22"/>
          <w:szCs w:val="22"/>
        </w:rPr>
        <w:t xml:space="preserve"> controls restrict access, and compliance with </w:t>
      </w:r>
      <w:r w:rsidRPr="005D2A31">
        <w:rPr>
          <w:rFonts w:ascii="Calibri" w:hAnsi="Calibri" w:cs="Calibri"/>
          <w:i/>
          <w:iCs/>
          <w:color w:val="1F1F1F"/>
          <w:sz w:val="22"/>
          <w:szCs w:val="22"/>
        </w:rPr>
        <w:t>PCI DSS</w:t>
      </w:r>
      <w:r w:rsidRPr="00616C72">
        <w:rPr>
          <w:rFonts w:ascii="Calibri" w:hAnsi="Calibri" w:cs="Calibri"/>
          <w:color w:val="1F1F1F"/>
          <w:sz w:val="22"/>
          <w:szCs w:val="22"/>
        </w:rPr>
        <w:t xml:space="preserve"> ensures adherence to industry best practices.</w:t>
      </w:r>
    </w:p>
    <w:p w14:paraId="5421EFB6" w14:textId="40517148" w:rsidR="00616C72" w:rsidRPr="00616C72" w:rsidRDefault="00616C72" w:rsidP="000559D4">
      <w:pPr>
        <w:pStyle w:val="NormalWeb"/>
        <w:numPr>
          <w:ilvl w:val="0"/>
          <w:numId w:val="28"/>
        </w:numPr>
        <w:spacing w:before="240" w:after="240" w:line="360" w:lineRule="auto"/>
        <w:rPr>
          <w:rFonts w:ascii="Calibri" w:hAnsi="Calibri" w:cs="Calibri"/>
          <w:color w:val="1F1F1F"/>
          <w:sz w:val="22"/>
          <w:szCs w:val="22"/>
        </w:rPr>
      </w:pPr>
      <w:r w:rsidRPr="00AD1E27">
        <w:rPr>
          <w:rFonts w:ascii="Calibri" w:hAnsi="Calibri" w:cs="Calibri"/>
          <w:b/>
          <w:bCs/>
          <w:color w:val="1F1F1F"/>
          <w:sz w:val="22"/>
          <w:szCs w:val="22"/>
        </w:rPr>
        <w:t>DeFi and DLT: Scaling Innovation:</w:t>
      </w:r>
      <w:r w:rsidRPr="00616C72">
        <w:rPr>
          <w:rFonts w:ascii="Calibri" w:hAnsi="Calibri" w:cs="Calibri"/>
          <w:color w:val="1F1F1F"/>
          <w:sz w:val="22"/>
          <w:szCs w:val="22"/>
        </w:rPr>
        <w:t xml:space="preserve"> CloudEdge empowers DeFi and DLT applications with a hybrid cloud architecture, offering </w:t>
      </w:r>
      <w:r w:rsidRPr="00D747F4">
        <w:rPr>
          <w:rFonts w:ascii="Calibri" w:hAnsi="Calibri" w:cs="Calibri"/>
          <w:i/>
          <w:iCs/>
          <w:color w:val="1F1F1F"/>
          <w:sz w:val="22"/>
          <w:szCs w:val="22"/>
        </w:rPr>
        <w:t>public cloud scalability</w:t>
      </w:r>
      <w:r w:rsidRPr="00616C72">
        <w:rPr>
          <w:rFonts w:ascii="Calibri" w:hAnsi="Calibri" w:cs="Calibri"/>
          <w:color w:val="1F1F1F"/>
          <w:sz w:val="22"/>
          <w:szCs w:val="22"/>
        </w:rPr>
        <w:t xml:space="preserve"> alongside </w:t>
      </w:r>
      <w:r w:rsidRPr="00D747F4">
        <w:rPr>
          <w:rFonts w:ascii="Calibri" w:hAnsi="Calibri" w:cs="Calibri"/>
          <w:i/>
          <w:iCs/>
          <w:color w:val="1F1F1F"/>
          <w:sz w:val="22"/>
          <w:szCs w:val="22"/>
        </w:rPr>
        <w:t>private cloud security</w:t>
      </w:r>
      <w:r w:rsidRPr="00616C72">
        <w:rPr>
          <w:rFonts w:ascii="Calibri" w:hAnsi="Calibri" w:cs="Calibri"/>
          <w:color w:val="1F1F1F"/>
          <w:sz w:val="22"/>
          <w:szCs w:val="22"/>
        </w:rPr>
        <w:t>. Containerization technology enables deployment across different cloud environments, potentially improving interoperability between DeFi applications. CloudEdge's robust API management further facilitates communication between these applications and various blockchains.</w:t>
      </w:r>
    </w:p>
    <w:p w14:paraId="5E8703DC" w14:textId="7271928E" w:rsidR="00616C72" w:rsidRPr="00616C72" w:rsidRDefault="00616C72" w:rsidP="000559D4">
      <w:pPr>
        <w:pStyle w:val="NormalWeb"/>
        <w:numPr>
          <w:ilvl w:val="0"/>
          <w:numId w:val="28"/>
        </w:numPr>
        <w:spacing w:before="240" w:after="240" w:line="360" w:lineRule="auto"/>
        <w:rPr>
          <w:rFonts w:ascii="Calibri" w:hAnsi="Calibri" w:cs="Calibri"/>
          <w:color w:val="1F1F1F"/>
          <w:sz w:val="22"/>
          <w:szCs w:val="22"/>
        </w:rPr>
      </w:pPr>
      <w:r w:rsidRPr="00AD1E27">
        <w:rPr>
          <w:rFonts w:ascii="Calibri" w:hAnsi="Calibri" w:cs="Calibri"/>
          <w:b/>
          <w:bCs/>
          <w:color w:val="1F1F1F"/>
          <w:sz w:val="22"/>
          <w:szCs w:val="22"/>
        </w:rPr>
        <w:t>Secure Cloud Solutions for Neobanks and Digital Banking:</w:t>
      </w:r>
      <w:r w:rsidRPr="00616C72">
        <w:rPr>
          <w:rFonts w:ascii="Calibri" w:hAnsi="Calibri" w:cs="Calibri"/>
          <w:color w:val="1F1F1F"/>
          <w:sz w:val="22"/>
          <w:szCs w:val="22"/>
        </w:rPr>
        <w:t xml:space="preserve"> CloudEdge ensures business continuity for neobanks and digital banks. High availability and disaster recovery solutions minimize downtime, while continuous security monitoring and threat detection capabilities enable proactive risk mitigation. Additionally, CloudEdge adheres to relevant financial regulations, ensuring compliance for neobank and digital banking operations.</w:t>
      </w:r>
    </w:p>
    <w:p w14:paraId="6AA2CBC9" w14:textId="23617D83" w:rsidR="00616C72" w:rsidRPr="00616C72" w:rsidRDefault="00616C72" w:rsidP="000559D4">
      <w:pPr>
        <w:pStyle w:val="NormalWeb"/>
        <w:numPr>
          <w:ilvl w:val="0"/>
          <w:numId w:val="28"/>
        </w:numPr>
        <w:spacing w:before="240" w:after="240" w:line="360" w:lineRule="auto"/>
        <w:rPr>
          <w:rFonts w:ascii="Calibri" w:hAnsi="Calibri" w:cs="Calibri"/>
          <w:color w:val="1F1F1F"/>
          <w:sz w:val="22"/>
          <w:szCs w:val="22"/>
        </w:rPr>
      </w:pPr>
      <w:r w:rsidRPr="00AD1E27">
        <w:rPr>
          <w:rFonts w:ascii="Calibri" w:hAnsi="Calibri" w:cs="Calibri"/>
          <w:b/>
          <w:bCs/>
          <w:color w:val="1F1F1F"/>
          <w:sz w:val="22"/>
          <w:szCs w:val="22"/>
        </w:rPr>
        <w:t>Enhanced Compliance Management:</w:t>
      </w:r>
      <w:r w:rsidRPr="00616C72">
        <w:rPr>
          <w:rFonts w:ascii="Calibri" w:hAnsi="Calibri" w:cs="Calibri"/>
          <w:color w:val="1F1F1F"/>
          <w:sz w:val="22"/>
          <w:szCs w:val="22"/>
        </w:rPr>
        <w:t xml:space="preserve"> CloudEdge streamlines compliance for financial institutions. Regulatory automation reduces manual effort and errors, while comprehensive audit logging and reporting facilitates the generation of detailed reports for audits and reviews. CloudEdge also offers flexible data residency options, allowing institutions to comply with data sovereignty requirements in different jurisdictions.</w:t>
      </w:r>
    </w:p>
    <w:p w14:paraId="3CC9EFB6" w14:textId="77777777" w:rsidR="00616C72" w:rsidRDefault="00616C72" w:rsidP="000559D4">
      <w:pPr>
        <w:pStyle w:val="NormalWeb"/>
        <w:numPr>
          <w:ilvl w:val="0"/>
          <w:numId w:val="28"/>
        </w:numPr>
        <w:spacing w:before="240" w:after="240" w:line="360" w:lineRule="auto"/>
        <w:rPr>
          <w:rFonts w:ascii="Calibri" w:hAnsi="Calibri" w:cs="Calibri"/>
          <w:color w:val="1F1F1F"/>
          <w:sz w:val="22"/>
          <w:szCs w:val="22"/>
        </w:rPr>
      </w:pPr>
      <w:r w:rsidRPr="00AD1E27">
        <w:rPr>
          <w:rFonts w:ascii="Calibri" w:hAnsi="Calibri" w:cs="Calibri"/>
          <w:b/>
          <w:bCs/>
          <w:color w:val="1F1F1F"/>
          <w:sz w:val="22"/>
          <w:szCs w:val="22"/>
        </w:rPr>
        <w:t xml:space="preserve">Streamlined Operational Efficiency: </w:t>
      </w:r>
      <w:r w:rsidRPr="00616C72">
        <w:rPr>
          <w:rFonts w:ascii="Calibri" w:hAnsi="Calibri" w:cs="Calibri"/>
          <w:color w:val="1F1F1F"/>
          <w:sz w:val="22"/>
          <w:szCs w:val="22"/>
        </w:rPr>
        <w:t>CloudEdge optimizes operational efficiency. Automated workflows free up staff time, seamless integration with legacy systems minimizes disruption, and resource optimization potentially reduces IT costs. This allows financial institutions to focus on strategic initiatives while improving overall efficiency.</w:t>
      </w:r>
    </w:p>
    <w:p w14:paraId="41942EF8" w14:textId="77777777" w:rsidR="000559D4" w:rsidRDefault="000559D4" w:rsidP="000559D4">
      <w:pPr>
        <w:pStyle w:val="NormalWeb"/>
        <w:spacing w:before="240" w:after="240" w:line="360" w:lineRule="auto"/>
        <w:ind w:left="720"/>
        <w:rPr>
          <w:rFonts w:ascii="Calibri" w:hAnsi="Calibri" w:cs="Calibri"/>
          <w:color w:val="1F1F1F"/>
          <w:sz w:val="22"/>
          <w:szCs w:val="22"/>
        </w:rPr>
      </w:pPr>
    </w:p>
    <w:p w14:paraId="4A0078A7" w14:textId="77777777" w:rsidR="00616C72" w:rsidRPr="00616C72" w:rsidRDefault="00616C72" w:rsidP="00616C72">
      <w:pPr>
        <w:pStyle w:val="NormalWeb"/>
        <w:spacing w:before="240" w:after="240" w:line="360" w:lineRule="auto"/>
        <w:rPr>
          <w:rFonts w:ascii="Calibri" w:hAnsi="Calibri" w:cs="Calibri"/>
          <w:color w:val="1F1F1F"/>
          <w:sz w:val="22"/>
          <w:szCs w:val="22"/>
        </w:rPr>
      </w:pPr>
    </w:p>
    <w:p w14:paraId="7151DFBB" w14:textId="729E44FF" w:rsidR="007C0D6B" w:rsidRPr="0004320C" w:rsidRDefault="007C0D6B" w:rsidP="00616C72">
      <w:pPr>
        <w:pStyle w:val="NormalWeb"/>
        <w:spacing w:before="240" w:after="240" w:line="360" w:lineRule="auto"/>
        <w:rPr>
          <w:rFonts w:ascii="Calibri" w:hAnsi="Calibri" w:cs="Calibri"/>
          <w:b/>
          <w:bCs/>
          <w:color w:val="1F1F1F"/>
          <w:sz w:val="22"/>
          <w:szCs w:val="22"/>
        </w:rPr>
      </w:pPr>
      <w:r w:rsidRPr="0004320C">
        <w:rPr>
          <w:rFonts w:ascii="Calibri" w:hAnsi="Calibri" w:cs="Calibri"/>
          <w:b/>
          <w:bCs/>
          <w:color w:val="1F1F1F"/>
          <w:sz w:val="22"/>
          <w:szCs w:val="22"/>
        </w:rPr>
        <w:lastRenderedPageBreak/>
        <w:t>3.2.2 Industry-specific features</w:t>
      </w:r>
    </w:p>
    <w:p w14:paraId="5C7A8D71" w14:textId="27E93701" w:rsidR="007C0D6B" w:rsidRPr="0004320C" w:rsidRDefault="007C0D6B" w:rsidP="0002614D">
      <w:pPr>
        <w:pStyle w:val="NormalWeb"/>
        <w:spacing w:before="240" w:after="240" w:line="360" w:lineRule="auto"/>
        <w:ind w:firstLine="720"/>
        <w:rPr>
          <w:rFonts w:ascii="Calibri" w:hAnsi="Calibri" w:cs="Calibri"/>
          <w:color w:val="1F1F1F"/>
          <w:sz w:val="22"/>
          <w:szCs w:val="22"/>
        </w:rPr>
      </w:pPr>
      <w:r w:rsidRPr="0004320C">
        <w:rPr>
          <w:rFonts w:ascii="Calibri" w:hAnsi="Calibri" w:cs="Calibri"/>
          <w:color w:val="1F1F1F"/>
          <w:sz w:val="22"/>
          <w:szCs w:val="22"/>
        </w:rPr>
        <w:t>Cloudedge's industry-specific features further enhance its capabilities in addressing the unique needs of the Finance and Banking sector:</w:t>
      </w:r>
    </w:p>
    <w:p w14:paraId="2CF3779E" w14:textId="0026A1E4" w:rsidR="007C0D6B" w:rsidRPr="0004320C" w:rsidRDefault="007C0D6B" w:rsidP="0002614D">
      <w:pPr>
        <w:pStyle w:val="NormalWeb"/>
        <w:spacing w:before="240" w:after="240" w:line="360" w:lineRule="auto"/>
        <w:rPr>
          <w:rFonts w:ascii="Calibri" w:hAnsi="Calibri" w:cs="Calibri"/>
          <w:color w:val="1F1F1F"/>
          <w:sz w:val="22"/>
          <w:szCs w:val="22"/>
        </w:rPr>
      </w:pPr>
      <w:r w:rsidRPr="0004320C">
        <w:rPr>
          <w:rFonts w:ascii="Calibri" w:hAnsi="Calibri" w:cs="Calibri"/>
          <w:b/>
          <w:bCs/>
          <w:color w:val="1F1F1F"/>
          <w:sz w:val="22"/>
          <w:szCs w:val="22"/>
        </w:rPr>
        <w:t>1. Comprehensive Compliance:</w:t>
      </w:r>
      <w:r w:rsidRPr="0004320C">
        <w:rPr>
          <w:rFonts w:ascii="Calibri" w:hAnsi="Calibri" w:cs="Calibri"/>
          <w:color w:val="1F1F1F"/>
          <w:sz w:val="22"/>
          <w:szCs w:val="22"/>
        </w:rPr>
        <w:t xml:space="preserve"> Cloudedge ensures compliance with industry regulations and standards, providing financial institutions with peace of mind regarding data privacy and regulatory requirements.</w:t>
      </w:r>
    </w:p>
    <w:p w14:paraId="35827A2E" w14:textId="2FA6CF25" w:rsidR="007C0D6B" w:rsidRPr="0004320C" w:rsidRDefault="007C0D6B" w:rsidP="0002614D">
      <w:pPr>
        <w:pStyle w:val="NormalWeb"/>
        <w:spacing w:before="240" w:after="240" w:line="360" w:lineRule="auto"/>
        <w:rPr>
          <w:rFonts w:ascii="Calibri" w:hAnsi="Calibri" w:cs="Calibri"/>
          <w:color w:val="1F1F1F"/>
          <w:sz w:val="22"/>
          <w:szCs w:val="22"/>
        </w:rPr>
      </w:pPr>
      <w:r w:rsidRPr="0004320C">
        <w:rPr>
          <w:rFonts w:ascii="Calibri" w:hAnsi="Calibri" w:cs="Calibri"/>
          <w:b/>
          <w:bCs/>
          <w:color w:val="1F1F1F"/>
          <w:sz w:val="22"/>
          <w:szCs w:val="22"/>
        </w:rPr>
        <w:t>2. Advanced Analytics:</w:t>
      </w:r>
      <w:r w:rsidRPr="0004320C">
        <w:rPr>
          <w:rFonts w:ascii="Calibri" w:hAnsi="Calibri" w:cs="Calibri"/>
          <w:color w:val="1F1F1F"/>
          <w:sz w:val="22"/>
          <w:szCs w:val="22"/>
        </w:rPr>
        <w:t xml:space="preserve"> Cloudedge offers advanced analytics tools tailored for financial data, enabling organizations to derive valuable insights and make informed decisions to drive business growth.</w:t>
      </w:r>
    </w:p>
    <w:p w14:paraId="3A9E9E92" w14:textId="2A11DC0D" w:rsidR="007C0D6B" w:rsidRPr="0004320C" w:rsidRDefault="007C0D6B" w:rsidP="0002614D">
      <w:pPr>
        <w:pStyle w:val="NormalWeb"/>
        <w:spacing w:before="240" w:after="240" w:line="360" w:lineRule="auto"/>
        <w:rPr>
          <w:rFonts w:ascii="Calibri" w:hAnsi="Calibri" w:cs="Calibri"/>
          <w:color w:val="1F1F1F"/>
          <w:sz w:val="22"/>
          <w:szCs w:val="22"/>
        </w:rPr>
      </w:pPr>
      <w:r w:rsidRPr="0004320C">
        <w:rPr>
          <w:rFonts w:ascii="Calibri" w:hAnsi="Calibri" w:cs="Calibri"/>
          <w:b/>
          <w:bCs/>
          <w:color w:val="1F1F1F"/>
          <w:sz w:val="22"/>
          <w:szCs w:val="22"/>
        </w:rPr>
        <w:t>3. Customizable Integration:</w:t>
      </w:r>
      <w:r w:rsidRPr="0004320C">
        <w:rPr>
          <w:rFonts w:ascii="Calibri" w:hAnsi="Calibri" w:cs="Calibri"/>
          <w:color w:val="1F1F1F"/>
          <w:sz w:val="22"/>
          <w:szCs w:val="22"/>
        </w:rPr>
        <w:t xml:space="preserve"> Cloudedge facilitates seamless integration with existing banking systems and technologies, allowing organizations to maximize the value of their IT investments and streamline their operations.</w:t>
      </w:r>
    </w:p>
    <w:p w14:paraId="2C7A001A" w14:textId="72361FFA" w:rsidR="009E0AB4" w:rsidRPr="0004320C" w:rsidRDefault="007C0D6B"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By offering tailored solutions and industry-specific features, Cloudedge enables financial institutions to overcome challenges and capitalize on opportunities in the rapidly evolving landscape of Finance and Banking.</w:t>
      </w:r>
    </w:p>
    <w:p w14:paraId="06A0972B" w14:textId="0D70E31A" w:rsidR="00F43790" w:rsidRPr="00211B9E" w:rsidRDefault="00F43790" w:rsidP="00BE11C8">
      <w:pPr>
        <w:pStyle w:val="Heading1"/>
        <w:jc w:val="center"/>
        <w:rPr>
          <w:rFonts w:ascii="Calibri" w:hAnsi="Calibri" w:cs="Calibri"/>
          <w:b/>
          <w:u w:val="single"/>
        </w:rPr>
      </w:pPr>
      <w:bookmarkStart w:id="14" w:name="_4._Use_Cases"/>
      <w:bookmarkStart w:id="15" w:name="_Toc162523880"/>
      <w:bookmarkEnd w:id="14"/>
      <w:r w:rsidRPr="00211B9E">
        <w:rPr>
          <w:rFonts w:ascii="Calibri" w:hAnsi="Calibri" w:cs="Calibri"/>
          <w:b/>
        </w:rPr>
        <w:t xml:space="preserve">4. </w:t>
      </w:r>
      <w:r w:rsidRPr="00211B9E">
        <w:rPr>
          <w:rStyle w:val="Heading1Char"/>
          <w:b/>
        </w:rPr>
        <w:t>Use Cases</w:t>
      </w:r>
      <w:bookmarkEnd w:id="15"/>
    </w:p>
    <w:p w14:paraId="300F8FCB" w14:textId="18C4F925" w:rsidR="004E6B01" w:rsidRPr="0004320C" w:rsidRDefault="00F43790"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Cloudedge empowers businesses by streamlining processes, improving efficiency, and unlocking valuable data insights. This section delves into real-world scenarios showcasing Cloudedge's potential applications and provides a step-by-step walkthrough of key use cases.</w:t>
      </w:r>
    </w:p>
    <w:p w14:paraId="3359E4AC" w14:textId="77777777" w:rsidR="00F43790" w:rsidRPr="0004320C" w:rsidRDefault="00F43790" w:rsidP="00D13E4D">
      <w:pPr>
        <w:pStyle w:val="Heading2"/>
        <w:rPr>
          <w:rFonts w:asciiTheme="minorHAnsi" w:hAnsiTheme="minorHAnsi" w:cstheme="minorHAnsi"/>
          <w:b/>
          <w:bCs/>
          <w:color w:val="auto"/>
          <w:sz w:val="24"/>
          <w:szCs w:val="24"/>
        </w:rPr>
      </w:pPr>
      <w:bookmarkStart w:id="16" w:name="_Toc162523881"/>
      <w:r w:rsidRPr="0004320C">
        <w:rPr>
          <w:rFonts w:asciiTheme="minorHAnsi" w:hAnsiTheme="minorHAnsi" w:cstheme="minorHAnsi"/>
          <w:b/>
          <w:bCs/>
          <w:color w:val="auto"/>
          <w:sz w:val="24"/>
          <w:szCs w:val="24"/>
        </w:rPr>
        <w:t>4.1 Real-world scenarios illustrating Cloudedge's application</w:t>
      </w:r>
      <w:bookmarkEnd w:id="16"/>
    </w:p>
    <w:p w14:paraId="1AA66258" w14:textId="4ECBAFB7" w:rsidR="00F43790" w:rsidRPr="0004320C" w:rsidRDefault="00F43790"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Industry: Healthcare</w:t>
      </w:r>
    </w:p>
    <w:p w14:paraId="7C1784DC" w14:textId="77777777" w:rsidR="00F43790" w:rsidRPr="0004320C" w:rsidRDefault="00F43790"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Challenge:</w:t>
      </w:r>
      <w:r w:rsidRPr="0004320C">
        <w:rPr>
          <w:rFonts w:ascii="Calibri" w:hAnsi="Calibri" w:cs="Calibri"/>
          <w:color w:val="1F1F1F"/>
          <w:sz w:val="22"/>
          <w:szCs w:val="22"/>
        </w:rPr>
        <w:t xml:space="preserve"> Hospitals struggle with managing patient data efficiently, leading to delays and inaccuracies.</w:t>
      </w:r>
    </w:p>
    <w:p w14:paraId="2D50E349" w14:textId="77777777" w:rsidR="00F43790" w:rsidRPr="0004320C" w:rsidRDefault="00F43790"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Solution:</w:t>
      </w:r>
      <w:r w:rsidRPr="0004320C">
        <w:rPr>
          <w:rFonts w:ascii="Calibri" w:hAnsi="Calibri" w:cs="Calibri"/>
          <w:color w:val="1F1F1F"/>
          <w:sz w:val="22"/>
          <w:szCs w:val="22"/>
        </w:rPr>
        <w:t xml:space="preserve"> Cloudedge automates data collection from various sources, including patient portals and medical devices, ensuring accurate and up-to-date patient records. This improves data accessibility for healthcare professionals and streamlines billing processes.</w:t>
      </w:r>
    </w:p>
    <w:p w14:paraId="132C28A3" w14:textId="77777777" w:rsidR="00F43790" w:rsidRPr="0004320C" w:rsidRDefault="00F43790"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Benefits:</w:t>
      </w:r>
    </w:p>
    <w:p w14:paraId="201FA2C6" w14:textId="77777777" w:rsidR="00F43790" w:rsidRPr="0004320C" w:rsidRDefault="00F43790" w:rsidP="0002614D">
      <w:pPr>
        <w:numPr>
          <w:ilvl w:val="0"/>
          <w:numId w:val="11"/>
        </w:numPr>
        <w:spacing w:after="0" w:line="360" w:lineRule="auto"/>
        <w:rPr>
          <w:rFonts w:ascii="Calibri" w:hAnsi="Calibri" w:cs="Calibri"/>
          <w:color w:val="1F1F1F"/>
        </w:rPr>
      </w:pPr>
      <w:r w:rsidRPr="0004320C">
        <w:rPr>
          <w:rFonts w:ascii="Calibri" w:hAnsi="Calibri" w:cs="Calibri"/>
          <w:color w:val="1F1F1F"/>
        </w:rPr>
        <w:t>Improved patient experience</w:t>
      </w:r>
    </w:p>
    <w:p w14:paraId="78B44A30" w14:textId="77777777" w:rsidR="00F43790" w:rsidRPr="0004320C" w:rsidRDefault="00F43790" w:rsidP="0002614D">
      <w:pPr>
        <w:numPr>
          <w:ilvl w:val="0"/>
          <w:numId w:val="11"/>
        </w:numPr>
        <w:spacing w:after="0" w:line="360" w:lineRule="auto"/>
        <w:rPr>
          <w:rFonts w:ascii="Calibri" w:hAnsi="Calibri" w:cs="Calibri"/>
          <w:color w:val="1F1F1F"/>
        </w:rPr>
      </w:pPr>
      <w:r w:rsidRPr="0004320C">
        <w:rPr>
          <w:rFonts w:ascii="Calibri" w:hAnsi="Calibri" w:cs="Calibri"/>
          <w:color w:val="1F1F1F"/>
        </w:rPr>
        <w:t>Reduced wait times</w:t>
      </w:r>
    </w:p>
    <w:p w14:paraId="7CFD6C59" w14:textId="193A47B2" w:rsidR="009E0AB4" w:rsidRPr="0004320C" w:rsidRDefault="00F43790" w:rsidP="0002614D">
      <w:pPr>
        <w:numPr>
          <w:ilvl w:val="0"/>
          <w:numId w:val="11"/>
        </w:numPr>
        <w:spacing w:after="0" w:line="360" w:lineRule="auto"/>
        <w:rPr>
          <w:rFonts w:ascii="Calibri" w:hAnsi="Calibri" w:cs="Calibri"/>
          <w:color w:val="1F1F1F"/>
        </w:rPr>
      </w:pPr>
      <w:r w:rsidRPr="0004320C">
        <w:rPr>
          <w:rFonts w:ascii="Calibri" w:hAnsi="Calibri" w:cs="Calibri"/>
          <w:color w:val="1F1F1F"/>
        </w:rPr>
        <w:lastRenderedPageBreak/>
        <w:t>Enhanced data security and accessibility</w:t>
      </w:r>
    </w:p>
    <w:p w14:paraId="00EB26DF" w14:textId="56224D54" w:rsidR="00656FEB" w:rsidRPr="0004320C" w:rsidRDefault="00656FEB" w:rsidP="00D13E4D">
      <w:pPr>
        <w:pStyle w:val="Heading2"/>
        <w:rPr>
          <w:rFonts w:asciiTheme="minorHAnsi" w:hAnsiTheme="minorHAnsi" w:cstheme="minorHAnsi"/>
          <w:b/>
          <w:bCs/>
          <w:color w:val="auto"/>
          <w:sz w:val="24"/>
          <w:szCs w:val="24"/>
        </w:rPr>
      </w:pPr>
      <w:bookmarkStart w:id="17" w:name="_Toc162523882"/>
      <w:r w:rsidRPr="0004320C">
        <w:rPr>
          <w:rFonts w:asciiTheme="minorHAnsi" w:hAnsiTheme="minorHAnsi" w:cstheme="minorHAnsi"/>
          <w:b/>
          <w:bCs/>
          <w:color w:val="auto"/>
          <w:sz w:val="24"/>
          <w:szCs w:val="24"/>
        </w:rPr>
        <w:t>4.2 Step-by-step Walkthroughs of Key Use Cases</w:t>
      </w:r>
      <w:bookmarkEnd w:id="17"/>
    </w:p>
    <w:p w14:paraId="583ED914" w14:textId="77777777" w:rsidR="00656FEB" w:rsidRPr="0004320C" w:rsidRDefault="00656FEB" w:rsidP="00A3641A">
      <w:pPr>
        <w:spacing w:line="360" w:lineRule="auto"/>
        <w:ind w:firstLine="720"/>
        <w:rPr>
          <w:rFonts w:ascii="Calibri" w:hAnsi="Calibri" w:cs="Calibri"/>
        </w:rPr>
      </w:pPr>
      <w:r w:rsidRPr="0004320C">
        <w:rPr>
          <w:rFonts w:ascii="Calibri" w:hAnsi="Calibri" w:cs="Calibri"/>
        </w:rPr>
        <w:t>Cloudedge empowers users with a streamlined onboarding process and robust capabilities for integrating with existing systems. This section provides step-by-step guides for these functionalities, along with examples showcasing how Cloudedge addresses common business challenges.</w:t>
      </w:r>
    </w:p>
    <w:p w14:paraId="7E1ACA93" w14:textId="77777777" w:rsidR="00656FEB" w:rsidRPr="0004320C" w:rsidRDefault="00656FEB" w:rsidP="0002614D">
      <w:pPr>
        <w:spacing w:line="360" w:lineRule="auto"/>
        <w:rPr>
          <w:rFonts w:ascii="Calibri" w:hAnsi="Calibri" w:cs="Calibri"/>
          <w:b/>
          <w:bCs/>
        </w:rPr>
      </w:pPr>
      <w:r w:rsidRPr="0004320C">
        <w:rPr>
          <w:rFonts w:ascii="Calibri" w:hAnsi="Calibri" w:cs="Calibri"/>
          <w:b/>
          <w:bCs/>
        </w:rPr>
        <w:t>4.2.1 Onboarding Process: A Frictionless Start</w:t>
      </w:r>
    </w:p>
    <w:p w14:paraId="64DA6DCC" w14:textId="77777777" w:rsidR="00656FEB" w:rsidRPr="0004320C" w:rsidRDefault="00656FEB" w:rsidP="00A3641A">
      <w:pPr>
        <w:spacing w:line="360" w:lineRule="auto"/>
        <w:ind w:firstLine="720"/>
        <w:rPr>
          <w:rFonts w:ascii="Calibri" w:hAnsi="Calibri" w:cs="Calibri"/>
        </w:rPr>
      </w:pPr>
      <w:r w:rsidRPr="0004320C">
        <w:rPr>
          <w:rFonts w:ascii="Calibri" w:hAnsi="Calibri" w:cs="Calibri"/>
        </w:rPr>
        <w:t>Cloudedge prioritizes a smooth and efficient onboarding experience to get you up and running quickly. Here's a breakdown of the key steps:</w:t>
      </w:r>
    </w:p>
    <w:p w14:paraId="2AB329D1" w14:textId="77777777" w:rsidR="00656FEB" w:rsidRPr="000559D4" w:rsidRDefault="00656FEB" w:rsidP="00F54965">
      <w:pPr>
        <w:pStyle w:val="ListParagraph"/>
        <w:numPr>
          <w:ilvl w:val="0"/>
          <w:numId w:val="29"/>
        </w:numPr>
        <w:spacing w:line="360" w:lineRule="auto"/>
        <w:ind w:right="-472"/>
        <w:rPr>
          <w:rFonts w:ascii="Calibri" w:hAnsi="Calibri" w:cs="Calibri"/>
        </w:rPr>
      </w:pPr>
      <w:r w:rsidRPr="000559D4">
        <w:rPr>
          <w:rStyle w:val="Strong"/>
          <w:rFonts w:ascii="Calibri" w:hAnsi="Calibri" w:cs="Calibri"/>
          <w:color w:val="1F1F1F"/>
          <w:bdr w:val="none" w:sz="0" w:space="0" w:color="auto" w:frame="1"/>
        </w:rPr>
        <w:t>Account Creation:</w:t>
      </w:r>
      <w:r w:rsidRPr="000559D4">
        <w:rPr>
          <w:rFonts w:ascii="Calibri" w:hAnsi="Calibri" w:cs="Calibri"/>
        </w:rPr>
        <w:t xml:space="preserve"> Sign up for a Cloudedge account by providing basic company information and creating a secure login. Cloudedge employs secure login protocols to safeguard your data from the very first step.</w:t>
      </w:r>
    </w:p>
    <w:p w14:paraId="3657F052" w14:textId="77777777" w:rsidR="00656FEB" w:rsidRPr="000559D4" w:rsidRDefault="00656FEB" w:rsidP="00F54965">
      <w:pPr>
        <w:pStyle w:val="ListParagraph"/>
        <w:numPr>
          <w:ilvl w:val="0"/>
          <w:numId w:val="29"/>
        </w:numPr>
        <w:spacing w:line="360" w:lineRule="auto"/>
        <w:ind w:right="-472"/>
        <w:rPr>
          <w:rFonts w:ascii="Calibri" w:hAnsi="Calibri" w:cs="Calibri"/>
        </w:rPr>
      </w:pPr>
      <w:r w:rsidRPr="000559D4">
        <w:rPr>
          <w:rStyle w:val="Strong"/>
          <w:rFonts w:ascii="Calibri" w:hAnsi="Calibri" w:cs="Calibri"/>
          <w:color w:val="1F1F1F"/>
          <w:bdr w:val="none" w:sz="0" w:space="0" w:color="auto" w:frame="1"/>
        </w:rPr>
        <w:t>User Management:</w:t>
      </w:r>
      <w:r w:rsidRPr="000559D4">
        <w:rPr>
          <w:rFonts w:ascii="Calibri" w:hAnsi="Calibri" w:cs="Calibri"/>
        </w:rPr>
        <w:t xml:space="preserve"> Build your team within Cloudedge. Add team members and assign access levels based on their roles and responsibilities. This ensures that users have access only to the information and functionalities relevant to their tasks, promoting data security and operational efficiency.</w:t>
      </w:r>
    </w:p>
    <w:p w14:paraId="66AB58DF" w14:textId="77777777" w:rsidR="00656FEB" w:rsidRPr="000559D4" w:rsidRDefault="00656FEB" w:rsidP="00F54965">
      <w:pPr>
        <w:pStyle w:val="ListParagraph"/>
        <w:numPr>
          <w:ilvl w:val="0"/>
          <w:numId w:val="29"/>
        </w:numPr>
        <w:spacing w:line="360" w:lineRule="auto"/>
        <w:ind w:right="-472"/>
        <w:rPr>
          <w:rFonts w:ascii="Calibri" w:hAnsi="Calibri" w:cs="Calibri"/>
        </w:rPr>
      </w:pPr>
      <w:r w:rsidRPr="000559D4">
        <w:rPr>
          <w:rStyle w:val="Strong"/>
          <w:rFonts w:ascii="Calibri" w:hAnsi="Calibri" w:cs="Calibri"/>
          <w:color w:val="1F1F1F"/>
          <w:bdr w:val="none" w:sz="0" w:space="0" w:color="auto" w:frame="1"/>
        </w:rPr>
        <w:t>Data Integration:</w:t>
      </w:r>
      <w:r w:rsidRPr="000559D4">
        <w:rPr>
          <w:rFonts w:ascii="Calibri" w:hAnsi="Calibri" w:cs="Calibri"/>
        </w:rPr>
        <w:t xml:space="preserve"> Seamlessly connect Cloudedge to your existing systems, such as Customer Relationship Management (CRM) or Enterprise Resource Planning (ERP) software. Cloudedge offers intuitive integration tools to facilitate this process. These tools often utilize pre-built connectors, eliminating the need for complex manual configuration. However, for non-standard systems, Cloudedge provides robust APIs for custom integration, ensuring broad compatibility.</w:t>
      </w:r>
    </w:p>
    <w:p w14:paraId="567D501B" w14:textId="77777777" w:rsidR="00656FEB" w:rsidRPr="000559D4" w:rsidRDefault="00656FEB" w:rsidP="00F54965">
      <w:pPr>
        <w:pStyle w:val="ListParagraph"/>
        <w:numPr>
          <w:ilvl w:val="0"/>
          <w:numId w:val="29"/>
        </w:numPr>
        <w:spacing w:line="360" w:lineRule="auto"/>
        <w:ind w:right="-472"/>
        <w:rPr>
          <w:rFonts w:ascii="Calibri" w:hAnsi="Calibri" w:cs="Calibri"/>
        </w:rPr>
      </w:pPr>
      <w:r w:rsidRPr="000559D4">
        <w:rPr>
          <w:rStyle w:val="Strong"/>
          <w:rFonts w:ascii="Calibri" w:hAnsi="Calibri" w:cs="Calibri"/>
          <w:color w:val="1F1F1F"/>
          <w:bdr w:val="none" w:sz="0" w:space="0" w:color="auto" w:frame="1"/>
        </w:rPr>
        <w:t>System Configuration:</w:t>
      </w:r>
      <w:r w:rsidRPr="000559D4">
        <w:rPr>
          <w:rFonts w:ascii="Calibri" w:hAnsi="Calibri" w:cs="Calibri"/>
        </w:rPr>
        <w:t xml:space="preserve"> Tailor Cloudedge to your specific needs. Configure workflows to automate repetitive tasks, personalize dashboards for real-time data visualization, and set up automated tasks to streamline operations. Cloudedge's flexible configuration options empower you to optimize the platform for your unique business processes.</w:t>
      </w:r>
    </w:p>
    <w:p w14:paraId="171046B8" w14:textId="3390761E" w:rsidR="000559D4" w:rsidRPr="00F54965" w:rsidRDefault="00656FEB" w:rsidP="000559D4">
      <w:pPr>
        <w:pStyle w:val="ListParagraph"/>
        <w:numPr>
          <w:ilvl w:val="0"/>
          <w:numId w:val="29"/>
        </w:numPr>
        <w:spacing w:line="360" w:lineRule="auto"/>
        <w:ind w:right="-472"/>
        <w:rPr>
          <w:rFonts w:ascii="Calibri" w:hAnsi="Calibri" w:cs="Calibri"/>
        </w:rPr>
      </w:pPr>
      <w:r w:rsidRPr="000559D4">
        <w:rPr>
          <w:rStyle w:val="Strong"/>
          <w:rFonts w:ascii="Calibri" w:hAnsi="Calibri" w:cs="Calibri"/>
          <w:color w:val="1F1F1F"/>
          <w:bdr w:val="none" w:sz="0" w:space="0" w:color="auto" w:frame="1"/>
        </w:rPr>
        <w:t>Training:</w:t>
      </w:r>
      <w:r w:rsidRPr="000559D4">
        <w:rPr>
          <w:rFonts w:ascii="Calibri" w:hAnsi="Calibri" w:cs="Calibri"/>
        </w:rPr>
        <w:t xml:space="preserve"> Access comprehensive training materials and tutorials provided by Cloudedge. These resources equip your team with the knowledge and skills required to utilize Cloudedge effectively, maximizing the platform's value for your organization.</w:t>
      </w:r>
    </w:p>
    <w:p w14:paraId="0D743FF9" w14:textId="77777777" w:rsidR="00656FEB" w:rsidRPr="0004320C" w:rsidRDefault="00656FEB" w:rsidP="0002614D">
      <w:pPr>
        <w:spacing w:line="360" w:lineRule="auto"/>
        <w:rPr>
          <w:rFonts w:ascii="Calibri" w:hAnsi="Calibri" w:cs="Calibri"/>
          <w:b/>
          <w:bCs/>
        </w:rPr>
      </w:pPr>
      <w:r w:rsidRPr="0004320C">
        <w:rPr>
          <w:rFonts w:ascii="Calibri" w:hAnsi="Calibri" w:cs="Calibri"/>
          <w:b/>
          <w:bCs/>
        </w:rPr>
        <w:t>4.2.2 Integration with Existing Systems: Eliminating Data Silos</w:t>
      </w:r>
    </w:p>
    <w:p w14:paraId="3FC6E882" w14:textId="77777777" w:rsidR="00656FEB" w:rsidRPr="0004320C" w:rsidRDefault="00656FEB" w:rsidP="00A3641A">
      <w:pPr>
        <w:spacing w:line="360" w:lineRule="auto"/>
        <w:ind w:firstLine="720"/>
        <w:rPr>
          <w:rFonts w:ascii="Calibri" w:hAnsi="Calibri" w:cs="Calibri"/>
        </w:rPr>
      </w:pPr>
      <w:r w:rsidRPr="0004320C">
        <w:rPr>
          <w:rFonts w:ascii="Calibri" w:hAnsi="Calibri" w:cs="Calibri"/>
        </w:rPr>
        <w:t>Cloudedge fosters a connected ecosystem by offering seamless integration with a wide range of existing systems. This eliminates data silos and ensures a unified view of your business operations. Here's a simplified example of integrating Cloudedge with a CRM system:</w:t>
      </w:r>
    </w:p>
    <w:p w14:paraId="4CD28DC8" w14:textId="77777777" w:rsidR="00656FEB" w:rsidRPr="000559D4" w:rsidRDefault="00656FEB" w:rsidP="00F54965">
      <w:pPr>
        <w:pStyle w:val="ListParagraph"/>
        <w:numPr>
          <w:ilvl w:val="0"/>
          <w:numId w:val="30"/>
        </w:numPr>
        <w:spacing w:line="360" w:lineRule="auto"/>
        <w:ind w:right="-330"/>
        <w:rPr>
          <w:rFonts w:ascii="Calibri" w:hAnsi="Calibri" w:cs="Calibri"/>
        </w:rPr>
      </w:pPr>
      <w:r w:rsidRPr="000559D4">
        <w:rPr>
          <w:rStyle w:val="Strong"/>
          <w:rFonts w:ascii="Calibri" w:hAnsi="Calibri" w:cs="Calibri"/>
          <w:color w:val="1F1F1F"/>
          <w:bdr w:val="none" w:sz="0" w:space="0" w:color="auto" w:frame="1"/>
        </w:rPr>
        <w:lastRenderedPageBreak/>
        <w:t>Access Integrations:</w:t>
      </w:r>
      <w:r w:rsidRPr="000559D4">
        <w:rPr>
          <w:rFonts w:ascii="Calibri" w:hAnsi="Calibri" w:cs="Calibri"/>
        </w:rPr>
        <w:t xml:space="preserve"> Navigate to the Cloudedge settings and locate the integration options.</w:t>
      </w:r>
    </w:p>
    <w:p w14:paraId="4496013B" w14:textId="77777777" w:rsidR="00656FEB" w:rsidRPr="000559D4" w:rsidRDefault="00656FEB" w:rsidP="00F54965">
      <w:pPr>
        <w:pStyle w:val="ListParagraph"/>
        <w:numPr>
          <w:ilvl w:val="0"/>
          <w:numId w:val="30"/>
        </w:numPr>
        <w:spacing w:line="360" w:lineRule="auto"/>
        <w:ind w:right="-330"/>
        <w:rPr>
          <w:rFonts w:ascii="Calibri" w:hAnsi="Calibri" w:cs="Calibri"/>
        </w:rPr>
      </w:pPr>
      <w:r w:rsidRPr="000559D4">
        <w:rPr>
          <w:rStyle w:val="Strong"/>
          <w:rFonts w:ascii="Calibri" w:hAnsi="Calibri" w:cs="Calibri"/>
          <w:color w:val="1F1F1F"/>
          <w:bdr w:val="none" w:sz="0" w:space="0" w:color="auto" w:frame="1"/>
        </w:rPr>
        <w:t>Select CRM System:</w:t>
      </w:r>
      <w:r w:rsidRPr="000559D4">
        <w:rPr>
          <w:rFonts w:ascii="Calibri" w:hAnsi="Calibri" w:cs="Calibri"/>
        </w:rPr>
        <w:t xml:space="preserve"> Choose your specific CRM system from a list of pre-built connectors offered by Cloudedge. This demonstrates the platform's broad compatibility with industry-standard software.</w:t>
      </w:r>
    </w:p>
    <w:p w14:paraId="49BA0A87" w14:textId="77777777" w:rsidR="00656FEB" w:rsidRPr="000559D4" w:rsidRDefault="00656FEB" w:rsidP="00F54965">
      <w:pPr>
        <w:pStyle w:val="ListParagraph"/>
        <w:numPr>
          <w:ilvl w:val="0"/>
          <w:numId w:val="30"/>
        </w:numPr>
        <w:spacing w:line="360" w:lineRule="auto"/>
        <w:ind w:right="-330"/>
        <w:rPr>
          <w:rFonts w:ascii="Calibri" w:hAnsi="Calibri" w:cs="Calibri"/>
        </w:rPr>
      </w:pPr>
      <w:r w:rsidRPr="000559D4">
        <w:rPr>
          <w:rStyle w:val="Strong"/>
          <w:rFonts w:ascii="Calibri" w:hAnsi="Calibri" w:cs="Calibri"/>
          <w:color w:val="1F1F1F"/>
          <w:bdr w:val="none" w:sz="0" w:space="0" w:color="auto" w:frame="1"/>
        </w:rPr>
        <w:t>Provide Credentials:</w:t>
      </w:r>
      <w:r w:rsidRPr="000559D4">
        <w:rPr>
          <w:rFonts w:ascii="Calibri" w:hAnsi="Calibri" w:cs="Calibri"/>
        </w:rPr>
        <w:t xml:space="preserve"> Enter the necessary login credentials for your CRM system to establish a secure connection between Cloudedge and your CRM platform.</w:t>
      </w:r>
    </w:p>
    <w:p w14:paraId="0132AB92" w14:textId="77777777" w:rsidR="00656FEB" w:rsidRPr="000559D4" w:rsidRDefault="00656FEB" w:rsidP="00F54965">
      <w:pPr>
        <w:pStyle w:val="ListParagraph"/>
        <w:numPr>
          <w:ilvl w:val="0"/>
          <w:numId w:val="30"/>
        </w:numPr>
        <w:spacing w:line="360" w:lineRule="auto"/>
        <w:ind w:right="-330"/>
        <w:rPr>
          <w:rFonts w:ascii="Calibri" w:hAnsi="Calibri" w:cs="Calibri"/>
        </w:rPr>
      </w:pPr>
      <w:r w:rsidRPr="000559D4">
        <w:rPr>
          <w:rStyle w:val="Strong"/>
          <w:rFonts w:ascii="Calibri" w:hAnsi="Calibri" w:cs="Calibri"/>
          <w:color w:val="1F1F1F"/>
          <w:bdr w:val="none" w:sz="0" w:space="0" w:color="auto" w:frame="1"/>
        </w:rPr>
        <w:t>Map Data Fields:</w:t>
      </w:r>
      <w:r w:rsidRPr="000559D4">
        <w:rPr>
          <w:rFonts w:ascii="Calibri" w:hAnsi="Calibri" w:cs="Calibri"/>
        </w:rPr>
        <w:t xml:space="preserve"> Define how data fields from Cloudedge should correspond to fields in your CRM system. This mapping process ensures seamless data exchange and avoids inconsistencies.</w:t>
      </w:r>
    </w:p>
    <w:p w14:paraId="785C579A" w14:textId="77777777" w:rsidR="00EB31DF" w:rsidRPr="000559D4" w:rsidRDefault="00656FEB" w:rsidP="00F54965">
      <w:pPr>
        <w:pStyle w:val="ListParagraph"/>
        <w:numPr>
          <w:ilvl w:val="0"/>
          <w:numId w:val="30"/>
        </w:numPr>
        <w:spacing w:line="360" w:lineRule="auto"/>
        <w:ind w:right="-330"/>
        <w:rPr>
          <w:rFonts w:ascii="Calibri" w:hAnsi="Calibri" w:cs="Calibri"/>
        </w:rPr>
      </w:pPr>
      <w:r w:rsidRPr="000559D4">
        <w:rPr>
          <w:rStyle w:val="Strong"/>
          <w:rFonts w:ascii="Calibri" w:hAnsi="Calibri" w:cs="Calibri"/>
          <w:color w:val="1F1F1F"/>
          <w:bdr w:val="none" w:sz="0" w:space="0" w:color="auto" w:frame="1"/>
        </w:rPr>
        <w:t>Activate Integration:</w:t>
      </w:r>
      <w:r w:rsidRPr="000559D4">
        <w:rPr>
          <w:rFonts w:ascii="Calibri" w:hAnsi="Calibri" w:cs="Calibri"/>
        </w:rPr>
        <w:t xml:space="preserve"> Once configured, activate the integration. This enables automatic data exchange between Cloudedge and your CRM system, eliminating the need for manual data entry and fostering real-time data synchronization.</w:t>
      </w:r>
    </w:p>
    <w:p w14:paraId="468A2EFF" w14:textId="4B72FBD4" w:rsidR="00445C6C" w:rsidRPr="0004320C" w:rsidRDefault="00445C6C" w:rsidP="00D13E4D">
      <w:pPr>
        <w:pStyle w:val="Heading2"/>
        <w:rPr>
          <w:rFonts w:asciiTheme="minorHAnsi" w:hAnsiTheme="minorHAnsi" w:cstheme="minorHAnsi"/>
          <w:b/>
          <w:bCs/>
          <w:color w:val="auto"/>
          <w:sz w:val="24"/>
          <w:szCs w:val="24"/>
        </w:rPr>
      </w:pPr>
      <w:bookmarkStart w:id="18" w:name="_Toc162523883"/>
      <w:r w:rsidRPr="0004320C">
        <w:rPr>
          <w:rFonts w:asciiTheme="minorHAnsi" w:hAnsiTheme="minorHAnsi" w:cstheme="minorHAnsi"/>
          <w:b/>
          <w:bCs/>
          <w:color w:val="auto"/>
          <w:sz w:val="24"/>
          <w:szCs w:val="24"/>
        </w:rPr>
        <w:t>4.3. Architecture of CloudEdge in Healthcare industry</w:t>
      </w:r>
      <w:bookmarkEnd w:id="18"/>
    </w:p>
    <w:p w14:paraId="306DEBD3" w14:textId="77777777" w:rsidR="00C344AE" w:rsidRPr="0004320C" w:rsidRDefault="00C344AE" w:rsidP="0002614D">
      <w:pPr>
        <w:pStyle w:val="NormalWeb"/>
        <w:spacing w:before="240" w:beforeAutospacing="0" w:after="240" w:afterAutospacing="0" w:line="360" w:lineRule="auto"/>
        <w:ind w:left="142" w:firstLine="284"/>
        <w:rPr>
          <w:rFonts w:ascii="Calibri" w:hAnsi="Calibri" w:cs="Calibri"/>
          <w:color w:val="1F1F1F"/>
          <w:sz w:val="22"/>
          <w:szCs w:val="22"/>
        </w:rPr>
      </w:pPr>
      <w:r w:rsidRPr="0004320C">
        <w:rPr>
          <w:rFonts w:ascii="Calibri" w:hAnsi="Calibri" w:cs="Calibri"/>
          <w:color w:val="1F1F1F"/>
          <w:sz w:val="22"/>
          <w:szCs w:val="22"/>
        </w:rPr>
        <w:t>SecureKloud's CloudEdge platform offers a robust and secure architecture specifically tailored for the demands of the healthcare industry. This architecture ensures scalability, reliability, and compliance with strict healthcare data privacy regulations.</w:t>
      </w:r>
    </w:p>
    <w:p w14:paraId="03FCC750" w14:textId="77777777" w:rsidR="00C344AE" w:rsidRPr="0004320C" w:rsidRDefault="00C344AE" w:rsidP="0002614D">
      <w:pPr>
        <w:pStyle w:val="NormalWeb"/>
        <w:spacing w:before="0" w:beforeAutospacing="0" w:after="0" w:afterAutospacing="0" w:line="360" w:lineRule="auto"/>
        <w:ind w:left="426" w:hanging="426"/>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Core Components:</w:t>
      </w:r>
    </w:p>
    <w:p w14:paraId="1376EA62" w14:textId="77777777" w:rsidR="00C344AE" w:rsidRPr="0004320C" w:rsidRDefault="00C344AE" w:rsidP="00F54965">
      <w:pPr>
        <w:numPr>
          <w:ilvl w:val="0"/>
          <w:numId w:val="16"/>
        </w:numPr>
        <w:spacing w:after="0" w:line="360" w:lineRule="auto"/>
        <w:ind w:left="284" w:right="-46" w:hanging="284"/>
        <w:rPr>
          <w:rFonts w:ascii="Calibri" w:hAnsi="Calibri" w:cs="Calibri"/>
          <w:color w:val="1F1F1F"/>
        </w:rPr>
      </w:pPr>
      <w:r w:rsidRPr="0004320C">
        <w:rPr>
          <w:rStyle w:val="Strong"/>
          <w:rFonts w:ascii="Calibri" w:hAnsi="Calibri" w:cs="Calibri"/>
          <w:color w:val="1F1F1F"/>
          <w:bdr w:val="none" w:sz="0" w:space="0" w:color="auto" w:frame="1"/>
        </w:rPr>
        <w:t>Secure Cloud Environment:</w:t>
      </w:r>
      <w:r w:rsidRPr="0004320C">
        <w:rPr>
          <w:rFonts w:ascii="Calibri" w:hAnsi="Calibri" w:cs="Calibri"/>
          <w:color w:val="1F1F1F"/>
        </w:rPr>
        <w:t xml:space="preserve"> SecureKloud leverages a secure, high-performance cloud environment to host CloudEdge and your healthcare data. This environment offers robust security measures, including encryption at rest and in transit, access controls, and intrusion detection/prevention systems.</w:t>
      </w:r>
    </w:p>
    <w:p w14:paraId="540A6C6B" w14:textId="77777777" w:rsidR="00C344AE" w:rsidRPr="0004320C" w:rsidRDefault="00C344AE" w:rsidP="00F54965">
      <w:pPr>
        <w:numPr>
          <w:ilvl w:val="0"/>
          <w:numId w:val="16"/>
        </w:numPr>
        <w:spacing w:after="0" w:line="360" w:lineRule="auto"/>
        <w:ind w:left="284" w:right="-46" w:hanging="284"/>
        <w:rPr>
          <w:rFonts w:ascii="Calibri" w:hAnsi="Calibri" w:cs="Calibri"/>
          <w:color w:val="1F1F1F"/>
        </w:rPr>
      </w:pPr>
      <w:r w:rsidRPr="0004320C">
        <w:rPr>
          <w:rStyle w:val="Strong"/>
          <w:rFonts w:ascii="Calibri" w:hAnsi="Calibri" w:cs="Calibri"/>
          <w:color w:val="1F1F1F"/>
          <w:bdr w:val="none" w:sz="0" w:space="0" w:color="auto" w:frame="1"/>
        </w:rPr>
        <w:t>Edge Gateways:</w:t>
      </w:r>
      <w:r w:rsidRPr="0004320C">
        <w:rPr>
          <w:rFonts w:ascii="Calibri" w:hAnsi="Calibri" w:cs="Calibri"/>
          <w:color w:val="1F1F1F"/>
        </w:rPr>
        <w:t xml:space="preserve"> These intelligent devices sit at the network's edge, closer to data sources like medical devices and wearables. They perform initial data processing, filtering, and pre-aggregation, reducing bandwidth consumption and latency for critical healthcare data.</w:t>
      </w:r>
    </w:p>
    <w:p w14:paraId="2EEE3544" w14:textId="77777777" w:rsidR="00C344AE" w:rsidRPr="0004320C" w:rsidRDefault="00C344AE" w:rsidP="00F54965">
      <w:pPr>
        <w:numPr>
          <w:ilvl w:val="0"/>
          <w:numId w:val="16"/>
        </w:numPr>
        <w:spacing w:after="0" w:line="360" w:lineRule="auto"/>
        <w:ind w:left="284" w:right="-46" w:hanging="284"/>
        <w:rPr>
          <w:rFonts w:ascii="Calibri" w:hAnsi="Calibri" w:cs="Calibri"/>
          <w:color w:val="1F1F1F"/>
        </w:rPr>
      </w:pPr>
      <w:r w:rsidRPr="0004320C">
        <w:rPr>
          <w:rStyle w:val="Strong"/>
          <w:rFonts w:ascii="Calibri" w:hAnsi="Calibri" w:cs="Calibri"/>
          <w:color w:val="1F1F1F"/>
          <w:bdr w:val="none" w:sz="0" w:space="0" w:color="auto" w:frame="1"/>
        </w:rPr>
        <w:t>Data Management and Analytics Platform:</w:t>
      </w:r>
      <w:r w:rsidRPr="0004320C">
        <w:rPr>
          <w:rFonts w:ascii="Calibri" w:hAnsi="Calibri" w:cs="Calibri"/>
          <w:color w:val="1F1F1F"/>
        </w:rPr>
        <w:t xml:space="preserve"> This central platform within CloudEdge ingests data from edge devices and various healthcare information systems. It offers functionalities for data normalization, transformation, and storage. Additionally, advanced analytics capabilities allow healthcare providers to extract valuable insights for improved decision-making.</w:t>
      </w:r>
    </w:p>
    <w:p w14:paraId="037E36DE" w14:textId="77777777" w:rsidR="00C344AE" w:rsidRPr="0004320C" w:rsidRDefault="00C344AE" w:rsidP="00F54965">
      <w:pPr>
        <w:numPr>
          <w:ilvl w:val="0"/>
          <w:numId w:val="16"/>
        </w:numPr>
        <w:spacing w:after="0" w:line="360" w:lineRule="auto"/>
        <w:ind w:left="284" w:right="-46" w:hanging="284"/>
        <w:rPr>
          <w:rFonts w:ascii="Calibri" w:hAnsi="Calibri" w:cs="Calibri"/>
          <w:color w:val="1F1F1F"/>
        </w:rPr>
      </w:pPr>
      <w:r w:rsidRPr="0004320C">
        <w:rPr>
          <w:rStyle w:val="Strong"/>
          <w:rFonts w:ascii="Calibri" w:hAnsi="Calibri" w:cs="Calibri"/>
          <w:color w:val="1F1F1F"/>
          <w:bdr w:val="none" w:sz="0" w:space="0" w:color="auto" w:frame="1"/>
        </w:rPr>
        <w:t>API Gateway:</w:t>
      </w:r>
      <w:r w:rsidRPr="0004320C">
        <w:rPr>
          <w:rFonts w:ascii="Calibri" w:hAnsi="Calibri" w:cs="Calibri"/>
          <w:color w:val="1F1F1F"/>
        </w:rPr>
        <w:t xml:space="preserve"> The API gateway serves as a secure interface for authorized applications and services to access and interact with data stored within CloudEdge. This ensures controlled access and simplifies integration with existing healthcare IT infrastructure.</w:t>
      </w:r>
    </w:p>
    <w:p w14:paraId="5D7A4005" w14:textId="4E7F6082" w:rsidR="005E1D89" w:rsidRPr="00616C72" w:rsidRDefault="00C344AE" w:rsidP="00F54965">
      <w:pPr>
        <w:numPr>
          <w:ilvl w:val="0"/>
          <w:numId w:val="16"/>
        </w:numPr>
        <w:spacing w:after="0" w:line="360" w:lineRule="auto"/>
        <w:ind w:left="284" w:right="-46" w:hanging="284"/>
        <w:rPr>
          <w:rFonts w:ascii="Calibri" w:hAnsi="Calibri" w:cs="Calibri"/>
          <w:color w:val="1F1F1F"/>
        </w:rPr>
      </w:pPr>
      <w:r w:rsidRPr="0004320C">
        <w:rPr>
          <w:rStyle w:val="Strong"/>
          <w:rFonts w:ascii="Calibri" w:hAnsi="Calibri" w:cs="Calibri"/>
          <w:color w:val="1F1F1F"/>
          <w:bdr w:val="none" w:sz="0" w:space="0" w:color="auto" w:frame="1"/>
        </w:rPr>
        <w:t>Role-Based Access Control (RBAC):</w:t>
      </w:r>
      <w:r w:rsidRPr="0004320C">
        <w:rPr>
          <w:rFonts w:ascii="Calibri" w:hAnsi="Calibri" w:cs="Calibri"/>
          <w:color w:val="1F1F1F"/>
        </w:rPr>
        <w:t xml:space="preserve"> Granular access controls ensure that only authorized personnel can access sensitive patient data. RBAC allows administrators to define specific user roles and permissions within CloudEdge.</w:t>
      </w:r>
    </w:p>
    <w:p w14:paraId="018E5231" w14:textId="77777777" w:rsidR="00C344AE" w:rsidRPr="0004320C" w:rsidRDefault="00C344AE" w:rsidP="0002614D">
      <w:pPr>
        <w:pStyle w:val="NormalWeb"/>
        <w:spacing w:before="0" w:beforeAutospacing="0" w:after="0" w:afterAutospacing="0" w:line="360" w:lineRule="auto"/>
        <w:ind w:left="284" w:hanging="284"/>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lastRenderedPageBreak/>
        <w:t>Key Architectural Benefits for Healthcare:</w:t>
      </w:r>
    </w:p>
    <w:p w14:paraId="4BF3D55A" w14:textId="77777777" w:rsidR="00C344AE" w:rsidRPr="0004320C" w:rsidRDefault="00C344AE" w:rsidP="00F54965">
      <w:pPr>
        <w:numPr>
          <w:ilvl w:val="0"/>
          <w:numId w:val="17"/>
        </w:numPr>
        <w:spacing w:after="0" w:line="360" w:lineRule="auto"/>
        <w:ind w:left="284" w:right="-472" w:hanging="284"/>
        <w:rPr>
          <w:rFonts w:ascii="Calibri" w:hAnsi="Calibri" w:cs="Calibri"/>
          <w:color w:val="1F1F1F"/>
        </w:rPr>
      </w:pPr>
      <w:r w:rsidRPr="0004320C">
        <w:rPr>
          <w:rStyle w:val="Strong"/>
          <w:rFonts w:ascii="Calibri" w:hAnsi="Calibri" w:cs="Calibri"/>
          <w:color w:val="1F1F1F"/>
          <w:bdr w:val="none" w:sz="0" w:space="0" w:color="auto" w:frame="1"/>
        </w:rPr>
        <w:t>Scalability:</w:t>
      </w:r>
      <w:r w:rsidRPr="0004320C">
        <w:rPr>
          <w:rFonts w:ascii="Calibri" w:hAnsi="Calibri" w:cs="Calibri"/>
          <w:color w:val="1F1F1F"/>
        </w:rPr>
        <w:t xml:space="preserve"> CloudEdge's architecture scales elastically to accommodate growing data volumes and user demands. This ensures the platform can handle fluctuations in data generated by medical devices, patient records, and research activities.</w:t>
      </w:r>
    </w:p>
    <w:p w14:paraId="644CB656" w14:textId="77777777" w:rsidR="00C344AE" w:rsidRPr="0004320C" w:rsidRDefault="00C344AE" w:rsidP="00F54965">
      <w:pPr>
        <w:numPr>
          <w:ilvl w:val="0"/>
          <w:numId w:val="17"/>
        </w:numPr>
        <w:spacing w:after="0" w:line="360" w:lineRule="auto"/>
        <w:ind w:left="284" w:right="-472" w:hanging="284"/>
        <w:rPr>
          <w:rFonts w:ascii="Calibri" w:hAnsi="Calibri" w:cs="Calibri"/>
          <w:color w:val="1F1F1F"/>
        </w:rPr>
      </w:pPr>
      <w:r w:rsidRPr="0004320C">
        <w:rPr>
          <w:rStyle w:val="Strong"/>
          <w:rFonts w:ascii="Calibri" w:hAnsi="Calibri" w:cs="Calibri"/>
          <w:color w:val="1F1F1F"/>
          <w:bdr w:val="none" w:sz="0" w:space="0" w:color="auto" w:frame="1"/>
        </w:rPr>
        <w:t>Security and Compliance:</w:t>
      </w:r>
      <w:r w:rsidRPr="0004320C">
        <w:rPr>
          <w:rFonts w:ascii="Calibri" w:hAnsi="Calibri" w:cs="Calibri"/>
          <w:color w:val="1F1F1F"/>
        </w:rPr>
        <w:t xml:space="preserve"> The platform prioritizes patient data security. HIPAA and other compliance regulations are met through robust encryption, access controls, and comprehensive audit trails.</w:t>
      </w:r>
    </w:p>
    <w:p w14:paraId="6DFBE1F9" w14:textId="77777777" w:rsidR="00C344AE" w:rsidRPr="0004320C" w:rsidRDefault="00C344AE" w:rsidP="00F54965">
      <w:pPr>
        <w:numPr>
          <w:ilvl w:val="0"/>
          <w:numId w:val="17"/>
        </w:numPr>
        <w:spacing w:after="0" w:line="360" w:lineRule="auto"/>
        <w:ind w:left="284" w:right="-472" w:hanging="284"/>
        <w:rPr>
          <w:rFonts w:ascii="Calibri" w:hAnsi="Calibri" w:cs="Calibri"/>
          <w:color w:val="1F1F1F"/>
        </w:rPr>
      </w:pPr>
      <w:r w:rsidRPr="0004320C">
        <w:rPr>
          <w:rStyle w:val="Strong"/>
          <w:rFonts w:ascii="Calibri" w:hAnsi="Calibri" w:cs="Calibri"/>
          <w:color w:val="1F1F1F"/>
          <w:bdr w:val="none" w:sz="0" w:space="0" w:color="auto" w:frame="1"/>
        </w:rPr>
        <w:t>Interoperability:</w:t>
      </w:r>
      <w:r w:rsidRPr="0004320C">
        <w:rPr>
          <w:rFonts w:ascii="Calibri" w:hAnsi="Calibri" w:cs="Calibri"/>
          <w:color w:val="1F1F1F"/>
        </w:rPr>
        <w:t xml:space="preserve"> CloudEdge integrates seamlessly with various healthcare information systems using standardized APIs. This eliminates data silos and fosters a unified view of patient data across different platforms.</w:t>
      </w:r>
    </w:p>
    <w:p w14:paraId="7318FA66" w14:textId="77777777" w:rsidR="00C344AE" w:rsidRPr="0004320C" w:rsidRDefault="00C344AE" w:rsidP="00F54965">
      <w:pPr>
        <w:numPr>
          <w:ilvl w:val="0"/>
          <w:numId w:val="17"/>
        </w:numPr>
        <w:spacing w:after="0" w:line="360" w:lineRule="auto"/>
        <w:ind w:left="284" w:right="-472" w:hanging="284"/>
        <w:rPr>
          <w:rFonts w:ascii="Calibri" w:hAnsi="Calibri" w:cs="Calibri"/>
          <w:color w:val="1F1F1F"/>
        </w:rPr>
      </w:pPr>
      <w:r w:rsidRPr="0004320C">
        <w:rPr>
          <w:rStyle w:val="Strong"/>
          <w:rFonts w:ascii="Calibri" w:hAnsi="Calibri" w:cs="Calibri"/>
          <w:color w:val="1F1F1F"/>
          <w:bdr w:val="none" w:sz="0" w:space="0" w:color="auto" w:frame="1"/>
        </w:rPr>
        <w:t>Real-Time Analytics:</w:t>
      </w:r>
      <w:r w:rsidRPr="0004320C">
        <w:rPr>
          <w:rFonts w:ascii="Calibri" w:hAnsi="Calibri" w:cs="Calibri"/>
          <w:color w:val="1F1F1F"/>
        </w:rPr>
        <w:t xml:space="preserve"> The edge-to-cloud architecture enables real-time data processing and analysis. This allows healthcare providers to make quicker, data-driven decisions for improved patient care and operational efficiency.</w:t>
      </w:r>
    </w:p>
    <w:p w14:paraId="3A19A96B" w14:textId="5D8CB6B6" w:rsidR="00EE3342" w:rsidRPr="0004320C" w:rsidRDefault="00C344AE" w:rsidP="00F54965">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By leveraging this secure and scalable architecture, CloudEdge empowers healthcare organizations</w:t>
      </w:r>
      <w:r w:rsidR="00FA46AA" w:rsidRPr="0004320C">
        <w:rPr>
          <w:rFonts w:ascii="Calibri" w:hAnsi="Calibri" w:cs="Calibri"/>
          <w:color w:val="1F1F1F"/>
          <w:sz w:val="22"/>
          <w:szCs w:val="22"/>
        </w:rPr>
        <w:t xml:space="preserve"> </w:t>
      </w:r>
      <w:r w:rsidRPr="0004320C">
        <w:rPr>
          <w:rFonts w:ascii="Calibri" w:hAnsi="Calibri" w:cs="Calibri"/>
          <w:color w:val="1F1F1F"/>
          <w:sz w:val="22"/>
          <w:szCs w:val="22"/>
        </w:rPr>
        <w:t>to</w:t>
      </w:r>
      <w:r w:rsidR="00FA46AA" w:rsidRPr="0004320C">
        <w:rPr>
          <w:rFonts w:ascii="Calibri" w:hAnsi="Calibri" w:cs="Calibri"/>
          <w:color w:val="1F1F1F"/>
          <w:sz w:val="22"/>
          <w:szCs w:val="22"/>
        </w:rPr>
        <w:t xml:space="preserve"> </w:t>
      </w:r>
      <w:r w:rsidRPr="0004320C">
        <w:rPr>
          <w:rFonts w:ascii="Calibri" w:hAnsi="Calibri" w:cs="Calibri"/>
          <w:color w:val="1F1F1F"/>
          <w:sz w:val="22"/>
          <w:szCs w:val="22"/>
        </w:rPr>
        <w:t>unlock the full potential of their data, ultimately transforming patient care delivery and optimizing healthcare operations.</w:t>
      </w:r>
    </w:p>
    <w:p w14:paraId="5520BAEA" w14:textId="2A342185" w:rsidR="00E165D6" w:rsidRPr="00EE3342" w:rsidRDefault="00752637" w:rsidP="00EE3342">
      <w:pPr>
        <w:pStyle w:val="Heading1"/>
        <w:jc w:val="center"/>
        <w:rPr>
          <w:b/>
          <w:bCs/>
        </w:rPr>
      </w:pPr>
      <w:bookmarkStart w:id="19" w:name="_5._Integration_Capabilities:"/>
      <w:bookmarkStart w:id="20" w:name="_Toc162523884"/>
      <w:bookmarkEnd w:id="19"/>
      <w:r w:rsidRPr="00E165D6">
        <w:rPr>
          <w:b/>
          <w:bCs/>
        </w:rPr>
        <w:t>5. Integration Capabilities</w:t>
      </w:r>
      <w:bookmarkEnd w:id="20"/>
    </w:p>
    <w:p w14:paraId="1239B800" w14:textId="77777777" w:rsidR="00F54965" w:rsidRDefault="00F54965" w:rsidP="00E165D6">
      <w:pPr>
        <w:rPr>
          <w:b/>
          <w:bCs/>
          <w:sz w:val="24"/>
          <w:szCs w:val="24"/>
        </w:rPr>
      </w:pPr>
    </w:p>
    <w:p w14:paraId="56528480" w14:textId="7A4A5F5F" w:rsidR="00E165D6" w:rsidRPr="00E165D6" w:rsidRDefault="00E165D6" w:rsidP="00E165D6">
      <w:pPr>
        <w:rPr>
          <w:b/>
          <w:bCs/>
          <w:sz w:val="24"/>
          <w:szCs w:val="24"/>
        </w:rPr>
      </w:pPr>
      <w:r w:rsidRPr="00E165D6">
        <w:rPr>
          <w:b/>
          <w:bCs/>
          <w:sz w:val="24"/>
          <w:szCs w:val="24"/>
        </w:rPr>
        <w:t>Streamlining Financial Data Management with Cloudedge</w:t>
      </w:r>
    </w:p>
    <w:p w14:paraId="0D49CCFA" w14:textId="62C38938" w:rsidR="002D612D" w:rsidRPr="0004320C" w:rsidRDefault="00752637" w:rsidP="005E1D89">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In today's dynamic financial landscape, seamless integration between various systems is crucial for efficient data management and streamlined workflows. Cloudedge</w:t>
      </w:r>
      <w:r w:rsidR="00C50D82" w:rsidRPr="0004320C">
        <w:rPr>
          <w:rFonts w:ascii="Calibri" w:hAnsi="Calibri" w:cs="Calibri"/>
          <w:color w:val="1F1F1F"/>
          <w:sz w:val="22"/>
          <w:szCs w:val="22"/>
        </w:rPr>
        <w:t xml:space="preserve"> </w:t>
      </w:r>
      <w:r w:rsidRPr="0004320C">
        <w:rPr>
          <w:rFonts w:ascii="Calibri" w:hAnsi="Calibri" w:cs="Calibri"/>
          <w:color w:val="1F1F1F"/>
          <w:sz w:val="22"/>
          <w:szCs w:val="22"/>
        </w:rPr>
        <w:t>empowers financial institutions by offering robust integration capabilities, fostering a centralized platform for vital financial data.</w:t>
      </w:r>
    </w:p>
    <w:p w14:paraId="73B050B9" w14:textId="77777777" w:rsidR="00752637" w:rsidRPr="0004320C" w:rsidRDefault="00752637" w:rsidP="00D13E4D">
      <w:pPr>
        <w:pStyle w:val="Heading2"/>
        <w:rPr>
          <w:rFonts w:asciiTheme="minorHAnsi" w:hAnsiTheme="minorHAnsi" w:cstheme="minorHAnsi"/>
          <w:b/>
          <w:bCs/>
          <w:sz w:val="24"/>
          <w:szCs w:val="24"/>
        </w:rPr>
      </w:pPr>
      <w:bookmarkStart w:id="21" w:name="_Toc162523885"/>
      <w:r w:rsidRPr="0004320C">
        <w:rPr>
          <w:rFonts w:asciiTheme="minorHAnsi" w:hAnsiTheme="minorHAnsi" w:cstheme="minorHAnsi"/>
          <w:b/>
          <w:bCs/>
          <w:color w:val="auto"/>
          <w:sz w:val="24"/>
          <w:szCs w:val="24"/>
        </w:rPr>
        <w:t>5.1 Compatibility with Existing Systems and Software</w:t>
      </w:r>
      <w:bookmarkEnd w:id="21"/>
    </w:p>
    <w:p w14:paraId="4E15B0FB" w14:textId="77777777" w:rsidR="00752637" w:rsidRPr="0004320C" w:rsidRDefault="00752637"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Cloudedge prioritizes compatibility with the industry-standard software and systems utilized by financial institutions. This ensures a smooth transition and minimizes disruption to existing workflows.</w:t>
      </w:r>
    </w:p>
    <w:p w14:paraId="31337D0E" w14:textId="2C62C455" w:rsidR="00752637" w:rsidRPr="0004320C" w:rsidRDefault="009771BF"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 xml:space="preserve">   </w:t>
      </w:r>
      <w:r w:rsidR="00752637" w:rsidRPr="0004320C">
        <w:rPr>
          <w:rStyle w:val="Strong"/>
          <w:rFonts w:ascii="Calibri" w:hAnsi="Calibri" w:cs="Calibri"/>
          <w:color w:val="1F1F1F"/>
          <w:sz w:val="22"/>
          <w:szCs w:val="22"/>
          <w:bdr w:val="none" w:sz="0" w:space="0" w:color="auto" w:frame="1"/>
        </w:rPr>
        <w:t>5.1.1 Integration with Accounting Software:</w:t>
      </w:r>
    </w:p>
    <w:p w14:paraId="1F513CD5" w14:textId="77777777" w:rsidR="00752637" w:rsidRPr="0004320C" w:rsidRDefault="00752637"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 xml:space="preserve">Cloudedge seamlessly integrates with leading accounting software programs commonly used in banking and finance. This enables bi-directional data flow between Cloudedge and your accounting system, eliminating the need for manual data entry and reconciliation. Real-time </w:t>
      </w:r>
      <w:r w:rsidRPr="0004320C">
        <w:rPr>
          <w:rFonts w:ascii="Calibri" w:hAnsi="Calibri" w:cs="Calibri"/>
          <w:color w:val="1F1F1F"/>
          <w:sz w:val="22"/>
          <w:szCs w:val="22"/>
        </w:rPr>
        <w:lastRenderedPageBreak/>
        <w:t>financial data from Cloudedge can automatically populate accounting software, ensuring accuracy and reducing errors.</w:t>
      </w:r>
    </w:p>
    <w:p w14:paraId="0A977A71" w14:textId="6412C818" w:rsidR="00752637" w:rsidRPr="0004320C" w:rsidRDefault="009771BF"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 xml:space="preserve">   </w:t>
      </w:r>
      <w:r w:rsidR="00752637" w:rsidRPr="0004320C">
        <w:rPr>
          <w:rStyle w:val="Strong"/>
          <w:rFonts w:ascii="Calibri" w:hAnsi="Calibri" w:cs="Calibri"/>
          <w:color w:val="1F1F1F"/>
          <w:sz w:val="22"/>
          <w:szCs w:val="22"/>
          <w:bdr w:val="none" w:sz="0" w:space="0" w:color="auto" w:frame="1"/>
        </w:rPr>
        <w:t>5.1.2 Compatibility with CRM Systems:</w:t>
      </w:r>
    </w:p>
    <w:p w14:paraId="70410A54" w14:textId="36E5BE2D" w:rsidR="00752637" w:rsidRPr="0004320C" w:rsidRDefault="00752637"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Cloudedge integrates with Customer Relationship Management (CRM) systems used by financial institutions. This fosters a holistic view of customer interactions, allowing for tailored financial products and services recommendations. Transaction data from Cloudedge can be synced with your CRM system, providing valuable insights into customer behavio</w:t>
      </w:r>
      <w:r w:rsidR="001D04BB" w:rsidRPr="0004320C">
        <w:rPr>
          <w:rFonts w:ascii="Calibri" w:hAnsi="Calibri" w:cs="Calibri"/>
          <w:color w:val="1F1F1F"/>
          <w:sz w:val="22"/>
          <w:szCs w:val="22"/>
        </w:rPr>
        <w:t>u</w:t>
      </w:r>
      <w:r w:rsidRPr="0004320C">
        <w:rPr>
          <w:rFonts w:ascii="Calibri" w:hAnsi="Calibri" w:cs="Calibri"/>
          <w:color w:val="1F1F1F"/>
          <w:sz w:val="22"/>
          <w:szCs w:val="22"/>
        </w:rPr>
        <w:t>r and spending patterns.</w:t>
      </w:r>
    </w:p>
    <w:p w14:paraId="1DBF9E89" w14:textId="608B2B4E" w:rsidR="00323386" w:rsidRPr="0004320C" w:rsidRDefault="005120E1" w:rsidP="00D13E4D">
      <w:pPr>
        <w:pStyle w:val="Heading2"/>
        <w:rPr>
          <w:rFonts w:asciiTheme="minorHAnsi" w:hAnsiTheme="minorHAnsi" w:cstheme="minorHAnsi"/>
          <w:b/>
          <w:bCs/>
          <w:color w:val="auto"/>
          <w:sz w:val="24"/>
          <w:szCs w:val="24"/>
        </w:rPr>
      </w:pPr>
      <w:bookmarkStart w:id="22" w:name="_Toc162523886"/>
      <w:r w:rsidRPr="0004320C">
        <w:rPr>
          <w:rFonts w:asciiTheme="minorHAnsi" w:hAnsiTheme="minorHAnsi" w:cstheme="minorHAnsi"/>
          <w:b/>
          <w:bCs/>
          <w:color w:val="auto"/>
          <w:sz w:val="24"/>
          <w:szCs w:val="24"/>
        </w:rPr>
        <w:t xml:space="preserve">5.2 </w:t>
      </w:r>
      <w:r w:rsidR="004E6B01" w:rsidRPr="0004320C">
        <w:rPr>
          <w:rFonts w:asciiTheme="minorHAnsi" w:hAnsiTheme="minorHAnsi" w:cstheme="minorHAnsi"/>
          <w:b/>
          <w:bCs/>
          <w:color w:val="auto"/>
          <w:sz w:val="24"/>
          <w:szCs w:val="24"/>
        </w:rPr>
        <w:t>APIs and integration possibilities</w:t>
      </w:r>
      <w:bookmarkEnd w:id="22"/>
    </w:p>
    <w:p w14:paraId="5CD7F8FD" w14:textId="444ECA9C" w:rsidR="005120E1" w:rsidRPr="0004320C" w:rsidRDefault="005120E1" w:rsidP="0002614D">
      <w:pPr>
        <w:spacing w:line="360" w:lineRule="auto"/>
        <w:ind w:firstLine="720"/>
        <w:rPr>
          <w:rFonts w:ascii="Calibri" w:hAnsi="Calibri" w:cs="Calibri"/>
        </w:rPr>
      </w:pPr>
      <w:r w:rsidRPr="0004320C">
        <w:rPr>
          <w:rFonts w:ascii="Calibri" w:hAnsi="Calibri" w:cs="Calibri"/>
        </w:rPr>
        <w:t>Cloudedge takes integration a step further by offering a powerful suite of APIs alongside pre-built connectors. These APIs empower developers to create custom integrations with virtually any financial system your institution uses. This translates to a truly adaptable platform that seamlessly connects with your existing infrastructure, regardless of the specific software you have in place.</w:t>
      </w:r>
    </w:p>
    <w:p w14:paraId="6477FA95" w14:textId="77777777" w:rsidR="005120E1" w:rsidRPr="0004320C" w:rsidRDefault="005120E1" w:rsidP="0002614D">
      <w:pPr>
        <w:pStyle w:val="NormalWeb"/>
        <w:spacing w:before="240" w:beforeAutospacing="0" w:after="240" w:afterAutospacing="0" w:line="360" w:lineRule="auto"/>
        <w:rPr>
          <w:rFonts w:ascii="Calibri" w:hAnsi="Calibri" w:cs="Calibri"/>
          <w:color w:val="1F1F1F"/>
          <w:sz w:val="22"/>
          <w:szCs w:val="22"/>
        </w:rPr>
      </w:pPr>
      <w:r w:rsidRPr="0004320C">
        <w:rPr>
          <w:rFonts w:ascii="Calibri" w:hAnsi="Calibri" w:cs="Calibri"/>
          <w:color w:val="1F1F1F"/>
          <w:sz w:val="22"/>
          <w:szCs w:val="22"/>
        </w:rPr>
        <w:t>Here's what the Cloudedge API can do for you:</w:t>
      </w:r>
    </w:p>
    <w:p w14:paraId="69D5182B" w14:textId="77777777" w:rsidR="005120E1" w:rsidRPr="00F54965" w:rsidRDefault="005120E1" w:rsidP="00F54965">
      <w:pPr>
        <w:pStyle w:val="ListParagraph"/>
        <w:numPr>
          <w:ilvl w:val="0"/>
          <w:numId w:val="33"/>
        </w:numPr>
        <w:spacing w:after="0" w:line="360" w:lineRule="auto"/>
        <w:ind w:right="-46"/>
        <w:rPr>
          <w:rFonts w:ascii="Calibri" w:hAnsi="Calibri" w:cs="Calibri"/>
          <w:color w:val="1F1F1F"/>
        </w:rPr>
      </w:pPr>
      <w:r w:rsidRPr="00F54965">
        <w:rPr>
          <w:rStyle w:val="Strong"/>
          <w:rFonts w:ascii="Calibri" w:hAnsi="Calibri" w:cs="Calibri"/>
          <w:color w:val="1F1F1F"/>
          <w:bdr w:val="none" w:sz="0" w:space="0" w:color="auto" w:frame="1"/>
        </w:rPr>
        <w:t>Secure Data Retrieval and Manipulation:</w:t>
      </w:r>
      <w:r w:rsidRPr="00F54965">
        <w:rPr>
          <w:rFonts w:ascii="Calibri" w:hAnsi="Calibri" w:cs="Calibri"/>
          <w:color w:val="1F1F1F"/>
        </w:rPr>
        <w:t xml:space="preserve"> The API allows developers to securely access and manage data within Cloudedge. This empowers them to build custom functionalities that retrieve specific data points, manipulate them for analysis, or even update information within the platform – all while maintaining the highest security standards.</w:t>
      </w:r>
    </w:p>
    <w:p w14:paraId="2F0D14FF" w14:textId="77777777" w:rsidR="005120E1" w:rsidRPr="00F54965" w:rsidRDefault="005120E1" w:rsidP="00F54965">
      <w:pPr>
        <w:pStyle w:val="ListParagraph"/>
        <w:numPr>
          <w:ilvl w:val="0"/>
          <w:numId w:val="33"/>
        </w:numPr>
        <w:spacing w:after="0" w:line="360" w:lineRule="auto"/>
        <w:ind w:right="-46"/>
        <w:rPr>
          <w:rFonts w:ascii="Calibri" w:hAnsi="Calibri" w:cs="Calibri"/>
          <w:color w:val="1F1F1F"/>
        </w:rPr>
      </w:pPr>
      <w:r w:rsidRPr="00F54965">
        <w:rPr>
          <w:rStyle w:val="Strong"/>
          <w:rFonts w:ascii="Calibri" w:hAnsi="Calibri" w:cs="Calibri"/>
          <w:color w:val="1F1F1F"/>
          <w:bdr w:val="none" w:sz="0" w:space="0" w:color="auto" w:frame="1"/>
        </w:rPr>
        <w:t>Real-Time Data Exchange:</w:t>
      </w:r>
      <w:r w:rsidRPr="00F54965">
        <w:rPr>
          <w:rFonts w:ascii="Calibri" w:hAnsi="Calibri" w:cs="Calibri"/>
          <w:color w:val="1F1F1F"/>
        </w:rPr>
        <w:t xml:space="preserve"> Cloudedge fosters a dynamic flow of information. The API facilitates seamless, real-time data exchange between Cloudedge and external systems. This ensures your data is always up-to-date and readily available for analysis, promoting informed decision-making.</w:t>
      </w:r>
    </w:p>
    <w:p w14:paraId="23EB3947" w14:textId="77777777" w:rsidR="005120E1" w:rsidRPr="00F54965" w:rsidRDefault="005120E1" w:rsidP="00F54965">
      <w:pPr>
        <w:pStyle w:val="ListParagraph"/>
        <w:numPr>
          <w:ilvl w:val="0"/>
          <w:numId w:val="33"/>
        </w:numPr>
        <w:spacing w:after="0" w:line="360" w:lineRule="auto"/>
        <w:ind w:right="-46"/>
        <w:rPr>
          <w:rFonts w:ascii="Calibri" w:hAnsi="Calibri" w:cs="Calibri"/>
          <w:color w:val="1F1F1F"/>
        </w:rPr>
      </w:pPr>
      <w:r w:rsidRPr="00F54965">
        <w:rPr>
          <w:rStyle w:val="Strong"/>
          <w:rFonts w:ascii="Calibri" w:hAnsi="Calibri" w:cs="Calibri"/>
          <w:color w:val="1F1F1F"/>
          <w:bdr w:val="none" w:sz="0" w:space="0" w:color="auto" w:frame="1"/>
        </w:rPr>
        <w:t>Integration with Legacy Systems:</w:t>
      </w:r>
      <w:r w:rsidRPr="00F54965">
        <w:rPr>
          <w:rFonts w:ascii="Calibri" w:hAnsi="Calibri" w:cs="Calibri"/>
          <w:color w:val="1F1F1F"/>
        </w:rPr>
        <w:t xml:space="preserve"> Even if you have older financial systems that aren't supported by pre-built connectors, Cloudedge won't leave them behind. The API empowers developers to create custom integrations specifically designed to connect these legacy systems with Cloudedge. This ensures all your financial data, regardless of its source, resides in a centralized platform for easy access and analysis.</w:t>
      </w:r>
    </w:p>
    <w:p w14:paraId="1530E375" w14:textId="16055CC2" w:rsidR="00315B6F" w:rsidRPr="0004320C" w:rsidRDefault="005120E1"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By offering this level of API access, Cloudedge empowers your institution to tailor the platform to your specific needs and workflows. This level of customization maximizes Cloudedge's efficiency and value for your organization.</w:t>
      </w:r>
    </w:p>
    <w:p w14:paraId="5225CC5A" w14:textId="77777777" w:rsidR="005120E1" w:rsidRPr="0004320C" w:rsidRDefault="005120E1" w:rsidP="00D13E4D">
      <w:pPr>
        <w:pStyle w:val="Heading2"/>
        <w:rPr>
          <w:rFonts w:asciiTheme="minorHAnsi" w:hAnsiTheme="minorHAnsi" w:cstheme="minorHAnsi"/>
          <w:b/>
          <w:bCs/>
          <w:color w:val="auto"/>
          <w:sz w:val="24"/>
          <w:szCs w:val="24"/>
        </w:rPr>
      </w:pPr>
      <w:bookmarkStart w:id="23" w:name="_Toc162523887"/>
      <w:r w:rsidRPr="0004320C">
        <w:rPr>
          <w:rFonts w:asciiTheme="minorHAnsi" w:hAnsiTheme="minorHAnsi" w:cstheme="minorHAnsi"/>
          <w:b/>
          <w:bCs/>
          <w:color w:val="auto"/>
          <w:sz w:val="24"/>
          <w:szCs w:val="24"/>
        </w:rPr>
        <w:lastRenderedPageBreak/>
        <w:t>5.3 Seamless Data Flow and Interoperability</w:t>
      </w:r>
      <w:bookmarkEnd w:id="23"/>
    </w:p>
    <w:p w14:paraId="0F1D7862" w14:textId="59EE8A5F" w:rsidR="005120E1" w:rsidRPr="0004320C" w:rsidRDefault="005120E1" w:rsidP="0002614D">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Cloudedge doesn't stop at just connecting systems; it prioritizes ensuring smooth and secure data flow. Here's how Cloudedge achieves seamless data interoperability:</w:t>
      </w:r>
    </w:p>
    <w:p w14:paraId="789FF95A" w14:textId="77777777" w:rsidR="005120E1" w:rsidRPr="000559D4" w:rsidRDefault="005120E1" w:rsidP="000559D4">
      <w:pPr>
        <w:pStyle w:val="ListParagraph"/>
        <w:numPr>
          <w:ilvl w:val="0"/>
          <w:numId w:val="31"/>
        </w:numPr>
        <w:spacing w:after="0" w:line="360" w:lineRule="auto"/>
        <w:ind w:right="-330"/>
        <w:rPr>
          <w:rFonts w:ascii="Calibri" w:hAnsi="Calibri" w:cs="Calibri"/>
          <w:color w:val="1F1F1F"/>
        </w:rPr>
      </w:pPr>
      <w:r w:rsidRPr="000559D4">
        <w:rPr>
          <w:rStyle w:val="Strong"/>
          <w:rFonts w:ascii="Calibri" w:hAnsi="Calibri" w:cs="Calibri"/>
          <w:color w:val="1F1F1F"/>
          <w:bdr w:val="none" w:sz="0" w:space="0" w:color="auto" w:frame="1"/>
        </w:rPr>
        <w:t>Standardized Data Formats:</w:t>
      </w:r>
      <w:r w:rsidRPr="000559D4">
        <w:rPr>
          <w:rFonts w:ascii="Calibri" w:hAnsi="Calibri" w:cs="Calibri"/>
          <w:color w:val="1F1F1F"/>
        </w:rPr>
        <w:t xml:space="preserve"> Cloudedge utilizes industry-standard data formats like XML and JSON when exchanging data with other systems. This ensures compatibility and avoids any confusion or errors during the data transfer process.</w:t>
      </w:r>
    </w:p>
    <w:p w14:paraId="2C2DE2EA" w14:textId="77777777" w:rsidR="005120E1" w:rsidRPr="000559D4" w:rsidRDefault="005120E1" w:rsidP="000559D4">
      <w:pPr>
        <w:pStyle w:val="ListParagraph"/>
        <w:numPr>
          <w:ilvl w:val="0"/>
          <w:numId w:val="31"/>
        </w:numPr>
        <w:spacing w:after="0" w:line="360" w:lineRule="auto"/>
        <w:ind w:right="-330"/>
        <w:rPr>
          <w:rFonts w:ascii="Calibri" w:hAnsi="Calibri" w:cs="Calibri"/>
          <w:color w:val="1F1F1F"/>
        </w:rPr>
      </w:pPr>
      <w:r w:rsidRPr="000559D4">
        <w:rPr>
          <w:rStyle w:val="Strong"/>
          <w:rFonts w:ascii="Calibri" w:hAnsi="Calibri" w:cs="Calibri"/>
          <w:color w:val="1F1F1F"/>
          <w:bdr w:val="none" w:sz="0" w:space="0" w:color="auto" w:frame="1"/>
        </w:rPr>
        <w:t>Data Mapping Tools:</w:t>
      </w:r>
      <w:r w:rsidRPr="000559D4">
        <w:rPr>
          <w:rFonts w:ascii="Calibri" w:hAnsi="Calibri" w:cs="Calibri"/>
          <w:color w:val="1F1F1F"/>
        </w:rPr>
        <w:t xml:space="preserve"> Data mapping empowers you to define how data fields within Cloudedge should correspond to fields in other systems. This meticulous mapping ensures the integrity of your data is maintained throughout the entire integration process.</w:t>
      </w:r>
    </w:p>
    <w:p w14:paraId="7766F02A" w14:textId="77777777" w:rsidR="005120E1" w:rsidRPr="000559D4" w:rsidRDefault="005120E1" w:rsidP="000559D4">
      <w:pPr>
        <w:pStyle w:val="ListParagraph"/>
        <w:numPr>
          <w:ilvl w:val="0"/>
          <w:numId w:val="31"/>
        </w:numPr>
        <w:spacing w:after="0" w:line="360" w:lineRule="auto"/>
        <w:ind w:right="-330"/>
        <w:rPr>
          <w:rFonts w:ascii="Calibri" w:hAnsi="Calibri" w:cs="Calibri"/>
          <w:color w:val="1F1F1F"/>
        </w:rPr>
      </w:pPr>
      <w:r w:rsidRPr="000559D4">
        <w:rPr>
          <w:rStyle w:val="Strong"/>
          <w:rFonts w:ascii="Calibri" w:hAnsi="Calibri" w:cs="Calibri"/>
          <w:color w:val="1F1F1F"/>
          <w:bdr w:val="none" w:sz="0" w:space="0" w:color="auto" w:frame="1"/>
        </w:rPr>
        <w:t>Secure Data Transfer:</w:t>
      </w:r>
      <w:r w:rsidRPr="000559D4">
        <w:rPr>
          <w:rFonts w:ascii="Calibri" w:hAnsi="Calibri" w:cs="Calibri"/>
          <w:color w:val="1F1F1F"/>
        </w:rPr>
        <w:t xml:space="preserve"> Security is paramount. Cloudedge employs robust encryption protocols to safeguard sensitive financial data during transfer between Cloudedge and other systems. This ensures your data remains protected throughout its journey.</w:t>
      </w:r>
    </w:p>
    <w:p w14:paraId="128386F4" w14:textId="261DD95E" w:rsidR="00146BF1" w:rsidRPr="0004320C" w:rsidRDefault="005120E1" w:rsidP="001A3EF3">
      <w:pPr>
        <w:pStyle w:val="NormalWeb"/>
        <w:spacing w:before="240" w:beforeAutospacing="0" w:after="240" w:afterAutospacing="0" w:line="360" w:lineRule="auto"/>
        <w:ind w:firstLine="720"/>
        <w:rPr>
          <w:rFonts w:ascii="Calibri" w:hAnsi="Calibri" w:cs="Calibri"/>
          <w:color w:val="1F1F1F"/>
          <w:sz w:val="22"/>
          <w:szCs w:val="22"/>
        </w:rPr>
      </w:pPr>
      <w:r w:rsidRPr="0004320C">
        <w:rPr>
          <w:rFonts w:ascii="Calibri" w:hAnsi="Calibri" w:cs="Calibri"/>
          <w:color w:val="1F1F1F"/>
          <w:sz w:val="22"/>
          <w:szCs w:val="22"/>
        </w:rPr>
        <w:t>By combining robust integration capabilities with seamless data flow, Cloudedge empowers financial institutions to streamline data management, improve operational efficiency, and gain valuable insights from their financial data. This paves the way for data-driven decision making and enhanced customer experiences, ultimately propelling your institution towards greater success.</w:t>
      </w:r>
    </w:p>
    <w:p w14:paraId="06687B31" w14:textId="7002686C" w:rsidR="00F30215" w:rsidRPr="0004320C" w:rsidRDefault="00F30215" w:rsidP="00BE11C8">
      <w:pPr>
        <w:pStyle w:val="Heading1"/>
        <w:jc w:val="center"/>
      </w:pPr>
      <w:bookmarkStart w:id="24" w:name="_6._Data_Security"/>
      <w:bookmarkStart w:id="25" w:name="_Toc162523888"/>
      <w:bookmarkEnd w:id="24"/>
      <w:r w:rsidRPr="0004320C">
        <w:t>6. Data Security and Compliance</w:t>
      </w:r>
      <w:bookmarkEnd w:id="25"/>
    </w:p>
    <w:p w14:paraId="4F4284CA" w14:textId="5D4B1D24" w:rsidR="001A3EF3" w:rsidRPr="0004320C" w:rsidRDefault="00F30215" w:rsidP="005E1D89">
      <w:pPr>
        <w:spacing w:line="360" w:lineRule="auto"/>
        <w:ind w:firstLine="720"/>
        <w:rPr>
          <w:rFonts w:ascii="Calibri" w:hAnsi="Calibri" w:cs="Calibri"/>
        </w:rPr>
      </w:pPr>
      <w:r w:rsidRPr="0004320C">
        <w:rPr>
          <w:rFonts w:ascii="Calibri" w:hAnsi="Calibri" w:cs="Calibri"/>
        </w:rPr>
        <w:t xml:space="preserve"> Cloudedge as a high-security vault specifically designed to safeguard your financial data. Here at Cloudedge, security and compliance are paramount because we understand the critical importance of protecting your sensitive information. This section dives into how Cloudedge secures your data and ensures adherence to industry regulations.</w:t>
      </w:r>
    </w:p>
    <w:p w14:paraId="5ADEC734" w14:textId="77777777" w:rsidR="00F30215" w:rsidRPr="0004320C" w:rsidRDefault="00F30215" w:rsidP="00D13E4D">
      <w:pPr>
        <w:pStyle w:val="Heading2"/>
        <w:rPr>
          <w:rFonts w:asciiTheme="minorHAnsi" w:hAnsiTheme="minorHAnsi" w:cstheme="minorHAnsi"/>
          <w:b/>
          <w:bCs/>
          <w:sz w:val="24"/>
          <w:szCs w:val="24"/>
        </w:rPr>
      </w:pPr>
      <w:bookmarkStart w:id="26" w:name="_Toc162523889"/>
      <w:r w:rsidRPr="0004320C">
        <w:rPr>
          <w:rFonts w:asciiTheme="minorHAnsi" w:hAnsiTheme="minorHAnsi" w:cstheme="minorHAnsi"/>
          <w:b/>
          <w:bCs/>
          <w:color w:val="auto"/>
          <w:sz w:val="24"/>
          <w:szCs w:val="24"/>
        </w:rPr>
        <w:t>6.1 Multiple Layers of Security: An Unbreachable Fortress</w:t>
      </w:r>
      <w:bookmarkEnd w:id="26"/>
    </w:p>
    <w:p w14:paraId="2F8D0D67" w14:textId="65FF269E" w:rsidR="00F30215" w:rsidRPr="0004320C" w:rsidRDefault="00F30215" w:rsidP="0002614D">
      <w:pPr>
        <w:spacing w:line="360" w:lineRule="auto"/>
        <w:ind w:firstLine="720"/>
        <w:rPr>
          <w:rFonts w:ascii="Calibri" w:hAnsi="Calibri" w:cs="Calibri"/>
        </w:rPr>
      </w:pPr>
      <w:r w:rsidRPr="0004320C">
        <w:rPr>
          <w:rFonts w:ascii="Calibri" w:hAnsi="Calibri" w:cs="Calibri"/>
        </w:rPr>
        <w:t xml:space="preserve">Cloudedge utilizes a multi-layered security approach, similar to a high-security fortress with multiple rings of </w:t>
      </w:r>
      <w:r w:rsidR="00637DC7" w:rsidRPr="0004320C">
        <w:rPr>
          <w:rFonts w:ascii="Calibri" w:hAnsi="Calibri" w:cs="Calibri"/>
        </w:rPr>
        <w:t>defence</w:t>
      </w:r>
      <w:r w:rsidRPr="0004320C">
        <w:rPr>
          <w:rFonts w:ascii="Calibri" w:hAnsi="Calibri" w:cs="Calibri"/>
        </w:rPr>
        <w:t>. Here's a breakdown of some key layers that safeguard your data:</w:t>
      </w:r>
    </w:p>
    <w:p w14:paraId="5147F764" w14:textId="41A4F076" w:rsidR="00F30215" w:rsidRPr="000559D4" w:rsidRDefault="00F30215" w:rsidP="000559D4">
      <w:pPr>
        <w:pStyle w:val="ListParagraph"/>
        <w:numPr>
          <w:ilvl w:val="0"/>
          <w:numId w:val="32"/>
        </w:numPr>
        <w:spacing w:line="360" w:lineRule="auto"/>
        <w:ind w:right="-330"/>
        <w:rPr>
          <w:rFonts w:ascii="Calibri" w:hAnsi="Calibri" w:cs="Calibri"/>
        </w:rPr>
      </w:pPr>
      <w:r w:rsidRPr="000559D4">
        <w:rPr>
          <w:rFonts w:ascii="Calibri" w:hAnsi="Calibri" w:cs="Calibri"/>
          <w:b/>
          <w:bCs/>
        </w:rPr>
        <w:t>Access Control:</w:t>
      </w:r>
      <w:r w:rsidRPr="000559D4">
        <w:rPr>
          <w:rFonts w:ascii="Calibri" w:hAnsi="Calibri" w:cs="Calibri"/>
        </w:rPr>
        <w:t xml:space="preserve"> Strict access controls are enforced by Cloudedge. Cloudedge controls who can access what information. Each user within your company is assigned a specific role, and they can only see the data they need to perform their job duties. This minimizes the risk of unauthorized access, accidental or intentional, ensuring your data doesn't fall into the wrong hands.</w:t>
      </w:r>
    </w:p>
    <w:p w14:paraId="50EAA266" w14:textId="6FA9BEC6" w:rsidR="00F30215" w:rsidRPr="000559D4" w:rsidRDefault="00F30215" w:rsidP="000559D4">
      <w:pPr>
        <w:pStyle w:val="ListParagraph"/>
        <w:numPr>
          <w:ilvl w:val="0"/>
          <w:numId w:val="32"/>
        </w:numPr>
        <w:spacing w:line="360" w:lineRule="auto"/>
        <w:ind w:right="-330"/>
        <w:rPr>
          <w:rFonts w:ascii="Calibri" w:hAnsi="Calibri" w:cs="Calibri"/>
        </w:rPr>
      </w:pPr>
      <w:r w:rsidRPr="000559D4">
        <w:rPr>
          <w:rFonts w:ascii="Calibri" w:hAnsi="Calibri" w:cs="Calibri"/>
          <w:b/>
          <w:bCs/>
        </w:rPr>
        <w:t>Data Encryption:</w:t>
      </w:r>
      <w:r w:rsidRPr="000559D4">
        <w:rPr>
          <w:rFonts w:ascii="Calibri" w:hAnsi="Calibri" w:cs="Calibri"/>
        </w:rPr>
        <w:t xml:space="preserve"> Cloudedge utilizes industry-standard encryption algorithms, essentially acting like a complex secret code. This encryption scrambles your data both while it's stored within the platform (at rest) and when it's being transferred between systems (in transit). Even if someone </w:t>
      </w:r>
      <w:r w:rsidRPr="000559D4">
        <w:rPr>
          <w:rFonts w:ascii="Calibri" w:hAnsi="Calibri" w:cs="Calibri"/>
        </w:rPr>
        <w:lastRenderedPageBreak/>
        <w:t>were to gain unauthorized access, they wouldn't be able to decipher the scrambled data without the encryption key, rendering it useless.</w:t>
      </w:r>
    </w:p>
    <w:p w14:paraId="5465128C" w14:textId="4CCE5C32" w:rsidR="00F30215" w:rsidRPr="000559D4" w:rsidRDefault="00F30215" w:rsidP="000559D4">
      <w:pPr>
        <w:pStyle w:val="ListParagraph"/>
        <w:numPr>
          <w:ilvl w:val="0"/>
          <w:numId w:val="32"/>
        </w:numPr>
        <w:spacing w:line="360" w:lineRule="auto"/>
        <w:ind w:right="-330"/>
        <w:rPr>
          <w:rFonts w:ascii="Calibri" w:hAnsi="Calibri" w:cs="Calibri"/>
        </w:rPr>
      </w:pPr>
      <w:r w:rsidRPr="000559D4">
        <w:rPr>
          <w:rFonts w:ascii="Calibri" w:hAnsi="Calibri" w:cs="Calibri"/>
          <w:b/>
          <w:bCs/>
        </w:rPr>
        <w:t>Regular Security Audits</w:t>
      </w:r>
      <w:r w:rsidR="009029C1" w:rsidRPr="000559D4">
        <w:rPr>
          <w:rFonts w:ascii="Calibri" w:hAnsi="Calibri" w:cs="Calibri"/>
        </w:rPr>
        <w:t xml:space="preserve">: </w:t>
      </w:r>
      <w:r w:rsidRPr="000559D4">
        <w:rPr>
          <w:rFonts w:ascii="Calibri" w:hAnsi="Calibri" w:cs="Calibri"/>
        </w:rPr>
        <w:t>Cloudedge doesn't rely solely on static security measures. We take a proactive approach by undergoing rigorous and regular security audits conducted by independent security experts. These experts act like digital detectives, meticulously examining the platform for vulnerabilities and recommending improvements to further strengthen the security posture.</w:t>
      </w:r>
    </w:p>
    <w:p w14:paraId="4485697D" w14:textId="2E071C09" w:rsidR="00F30215" w:rsidRPr="000559D4" w:rsidRDefault="00F30215" w:rsidP="000559D4">
      <w:pPr>
        <w:pStyle w:val="ListParagraph"/>
        <w:numPr>
          <w:ilvl w:val="0"/>
          <w:numId w:val="32"/>
        </w:numPr>
        <w:spacing w:line="360" w:lineRule="auto"/>
        <w:ind w:right="-330"/>
        <w:rPr>
          <w:rFonts w:ascii="Calibri" w:hAnsi="Calibri" w:cs="Calibri"/>
        </w:rPr>
      </w:pPr>
      <w:r w:rsidRPr="000559D4">
        <w:rPr>
          <w:rFonts w:ascii="Calibri" w:hAnsi="Calibri" w:cs="Calibri"/>
          <w:b/>
          <w:bCs/>
        </w:rPr>
        <w:t>Disaster Recovery Plan:</w:t>
      </w:r>
      <w:r w:rsidRPr="000559D4">
        <w:rPr>
          <w:rFonts w:ascii="Calibri" w:hAnsi="Calibri" w:cs="Calibri"/>
        </w:rPr>
        <w:t xml:space="preserve"> Cloudedge maintains a comprehensive disaster recovery plan, similar to a hidden escape tunnel, to ensure business continuity and data accessibility in the event of unforeseen outages or disruptions. This plan outlines the steps to restore the platform and your data quickly and efficiently, minimizing downtime and potential disruptions to your operations.</w:t>
      </w:r>
    </w:p>
    <w:p w14:paraId="49B27325" w14:textId="6219000C" w:rsidR="002D612D" w:rsidRPr="000559D4" w:rsidRDefault="00F30215" w:rsidP="000559D4">
      <w:pPr>
        <w:pStyle w:val="ListParagraph"/>
        <w:numPr>
          <w:ilvl w:val="0"/>
          <w:numId w:val="32"/>
        </w:numPr>
        <w:spacing w:line="360" w:lineRule="auto"/>
        <w:ind w:right="-330"/>
        <w:rPr>
          <w:rFonts w:ascii="Calibri" w:hAnsi="Calibri" w:cs="Calibri"/>
        </w:rPr>
      </w:pPr>
      <w:r w:rsidRPr="000559D4">
        <w:rPr>
          <w:rFonts w:ascii="Calibri" w:hAnsi="Calibri" w:cs="Calibri"/>
          <w:b/>
          <w:bCs/>
        </w:rPr>
        <w:t>Secure Development Practices:</w:t>
      </w:r>
      <w:r w:rsidRPr="000559D4">
        <w:rPr>
          <w:rFonts w:ascii="Calibri" w:hAnsi="Calibri" w:cs="Calibri"/>
        </w:rPr>
        <w:t xml:space="preserve"> Building with security in mind, from the foundation up. Security isn't an afterthought at Cloudedge. </w:t>
      </w:r>
      <w:r w:rsidR="009029C1" w:rsidRPr="000559D4">
        <w:rPr>
          <w:rFonts w:ascii="Calibri" w:hAnsi="Calibri" w:cs="Calibri"/>
        </w:rPr>
        <w:t>S</w:t>
      </w:r>
      <w:r w:rsidRPr="000559D4">
        <w:rPr>
          <w:rFonts w:ascii="Calibri" w:hAnsi="Calibri" w:cs="Calibri"/>
        </w:rPr>
        <w:t>ecurity is integrated throughout the entire development lifecycle of the platform. We follow secure coding practices and conduct rigorous vulnerability testing to eliminate weaknesses before they even emerge. This proactive approach ensures the platform itself is built with robust security in mind.</w:t>
      </w:r>
    </w:p>
    <w:p w14:paraId="3C46133F" w14:textId="5D0922AB" w:rsidR="006E4B13" w:rsidRPr="0004320C" w:rsidRDefault="00F30215" w:rsidP="00D13E4D">
      <w:pPr>
        <w:pStyle w:val="Heading2"/>
        <w:rPr>
          <w:rFonts w:asciiTheme="minorHAnsi" w:hAnsiTheme="minorHAnsi" w:cstheme="minorHAnsi"/>
          <w:b/>
          <w:bCs/>
          <w:color w:val="auto"/>
          <w:sz w:val="24"/>
          <w:szCs w:val="24"/>
        </w:rPr>
      </w:pPr>
      <w:bookmarkStart w:id="27" w:name="_Toc162523890"/>
      <w:r w:rsidRPr="0004320C">
        <w:rPr>
          <w:rFonts w:asciiTheme="minorHAnsi" w:hAnsiTheme="minorHAnsi" w:cstheme="minorHAnsi"/>
          <w:b/>
          <w:bCs/>
          <w:color w:val="auto"/>
          <w:sz w:val="24"/>
          <w:szCs w:val="24"/>
        </w:rPr>
        <w:t>6.2 Compliance Support</w:t>
      </w:r>
      <w:bookmarkEnd w:id="27"/>
    </w:p>
    <w:p w14:paraId="6C9834EF" w14:textId="59D6202E" w:rsidR="006E4B13" w:rsidRPr="0004320C" w:rsidRDefault="006E4B13" w:rsidP="0002614D">
      <w:pPr>
        <w:spacing w:line="360" w:lineRule="auto"/>
        <w:ind w:firstLine="720"/>
        <w:rPr>
          <w:rFonts w:ascii="Calibri" w:hAnsi="Calibri" w:cs="Calibri"/>
        </w:rPr>
      </w:pPr>
      <w:r w:rsidRPr="0004320C">
        <w:rPr>
          <w:rFonts w:ascii="Calibri" w:hAnsi="Calibri" w:cs="Calibri"/>
        </w:rPr>
        <w:t>The finance and banking industry operates under a strict regulatory landscape. Cloudedge understands these complexities and is designed to help financial institutions achieve and maintain compliance with relevant regulations.</w:t>
      </w:r>
      <w:r w:rsidR="00614300" w:rsidRPr="0004320C">
        <w:rPr>
          <w:rFonts w:ascii="Calibri" w:hAnsi="Calibri" w:cs="Calibri"/>
        </w:rPr>
        <w:t xml:space="preserve"> </w:t>
      </w:r>
      <w:r w:rsidRPr="0004320C">
        <w:rPr>
          <w:rFonts w:ascii="Calibri" w:hAnsi="Calibri" w:cs="Calibri"/>
        </w:rPr>
        <w:t>Here's how Cloudedge empowers compliance:</w:t>
      </w:r>
    </w:p>
    <w:p w14:paraId="249B6E92" w14:textId="6BDD345B" w:rsidR="006E4B13" w:rsidRPr="0004320C" w:rsidRDefault="006E4B13" w:rsidP="00A3641A">
      <w:pPr>
        <w:spacing w:line="360" w:lineRule="auto"/>
        <w:ind w:firstLine="720"/>
        <w:rPr>
          <w:rFonts w:ascii="Calibri" w:hAnsi="Calibri" w:cs="Calibri"/>
        </w:rPr>
      </w:pPr>
      <w:r w:rsidRPr="0004320C">
        <w:rPr>
          <w:rFonts w:ascii="Calibri" w:hAnsi="Calibri" w:cs="Calibri"/>
        </w:rPr>
        <w:t>Regulatory Framework Support: Cloudedge is built with compliance in mind. It incorporates industry best practices and supports adherence to key financial regulations like:</w:t>
      </w:r>
    </w:p>
    <w:p w14:paraId="79EDA004" w14:textId="77777777" w:rsidR="006E4B13" w:rsidRPr="00F54965" w:rsidRDefault="006E4B13" w:rsidP="00F54965">
      <w:pPr>
        <w:pStyle w:val="ListParagraph"/>
        <w:numPr>
          <w:ilvl w:val="0"/>
          <w:numId w:val="34"/>
        </w:numPr>
        <w:spacing w:line="360" w:lineRule="auto"/>
        <w:ind w:right="-472"/>
        <w:rPr>
          <w:rFonts w:ascii="Calibri" w:hAnsi="Calibri" w:cs="Calibri"/>
        </w:rPr>
      </w:pPr>
      <w:r w:rsidRPr="00F54965">
        <w:rPr>
          <w:rFonts w:ascii="Calibri" w:hAnsi="Calibri" w:cs="Calibri"/>
          <w:b/>
          <w:bCs/>
        </w:rPr>
        <w:t>PCI-DSS (Payment Card Industry Data Security Standard):</w:t>
      </w:r>
      <w:r w:rsidRPr="00F54965">
        <w:rPr>
          <w:rFonts w:ascii="Calibri" w:hAnsi="Calibri" w:cs="Calibri"/>
        </w:rPr>
        <w:t xml:space="preserve"> This regulation establishes requirements for safeguarding sensitive cardholder data. Cloudedge's security features like data encryption, access controls, and intrusion detection help ensure PCI-DSS compliance.</w:t>
      </w:r>
    </w:p>
    <w:p w14:paraId="2C20B683" w14:textId="77777777" w:rsidR="006E4B13" w:rsidRPr="00F54965" w:rsidRDefault="006E4B13" w:rsidP="00F54965">
      <w:pPr>
        <w:pStyle w:val="ListParagraph"/>
        <w:numPr>
          <w:ilvl w:val="0"/>
          <w:numId w:val="34"/>
        </w:numPr>
        <w:spacing w:line="360" w:lineRule="auto"/>
        <w:ind w:right="-472"/>
        <w:rPr>
          <w:rFonts w:ascii="Calibri" w:hAnsi="Calibri" w:cs="Calibri"/>
        </w:rPr>
      </w:pPr>
      <w:r w:rsidRPr="00F54965">
        <w:rPr>
          <w:rFonts w:ascii="Calibri" w:hAnsi="Calibri" w:cs="Calibri"/>
          <w:b/>
          <w:bCs/>
        </w:rPr>
        <w:t>SOC 2 (Service Organization Controls):</w:t>
      </w:r>
      <w:r w:rsidRPr="00F54965">
        <w:rPr>
          <w:rFonts w:ascii="Calibri" w:hAnsi="Calibri" w:cs="Calibri"/>
        </w:rPr>
        <w:t xml:space="preserve"> SOC 2 reports on a service organization's controls for security, availability, integrity, confidentiality, and privacy. Cloudedge's secure platform and focus on these controls facilitate achieving SOC 2 compliance.</w:t>
      </w:r>
    </w:p>
    <w:p w14:paraId="7E067935" w14:textId="77777777" w:rsidR="006E4B13" w:rsidRPr="00F54965" w:rsidRDefault="006E4B13" w:rsidP="00F54965">
      <w:pPr>
        <w:pStyle w:val="ListParagraph"/>
        <w:numPr>
          <w:ilvl w:val="0"/>
          <w:numId w:val="34"/>
        </w:numPr>
        <w:spacing w:line="360" w:lineRule="auto"/>
        <w:ind w:right="-472"/>
        <w:rPr>
          <w:rFonts w:ascii="Calibri" w:hAnsi="Calibri" w:cs="Calibri"/>
        </w:rPr>
      </w:pPr>
      <w:r w:rsidRPr="00F54965">
        <w:rPr>
          <w:rFonts w:ascii="Calibri" w:hAnsi="Calibri" w:cs="Calibri"/>
          <w:b/>
          <w:bCs/>
        </w:rPr>
        <w:t>Additional Regulations:</w:t>
      </w:r>
      <w:r w:rsidRPr="00F54965">
        <w:rPr>
          <w:rFonts w:ascii="Calibri" w:hAnsi="Calibri" w:cs="Calibri"/>
        </w:rPr>
        <w:t xml:space="preserve"> Depending on your location and specific business activities, other regulations may be applicable. Cloudedge's customizable approach allows tailoring solutions to address compliance requirements like GDPR (General Data Protection Regulation) or CPRA (California Privacy Rights Act) for data privacy.</w:t>
      </w:r>
    </w:p>
    <w:p w14:paraId="0D155D42" w14:textId="589E989E" w:rsidR="006E4B13" w:rsidRPr="00F54965" w:rsidRDefault="006E4B13" w:rsidP="00F54965">
      <w:pPr>
        <w:pStyle w:val="ListParagraph"/>
        <w:numPr>
          <w:ilvl w:val="0"/>
          <w:numId w:val="34"/>
        </w:numPr>
        <w:spacing w:line="360" w:lineRule="auto"/>
        <w:ind w:right="-472"/>
        <w:rPr>
          <w:rFonts w:ascii="Calibri" w:hAnsi="Calibri" w:cs="Calibri"/>
        </w:rPr>
      </w:pPr>
      <w:r w:rsidRPr="00F54965">
        <w:rPr>
          <w:rFonts w:ascii="Calibri" w:hAnsi="Calibri" w:cs="Calibri"/>
          <w:b/>
          <w:bCs/>
        </w:rPr>
        <w:lastRenderedPageBreak/>
        <w:t>Compliance Automation:</w:t>
      </w:r>
      <w:r w:rsidRPr="00F54965">
        <w:rPr>
          <w:rFonts w:ascii="Calibri" w:hAnsi="Calibri" w:cs="Calibri"/>
        </w:rPr>
        <w:t xml:space="preserve">  Cloudedge offers features that automate compliance tasks, such as user access controls, audit logging, and reporting. This streamlines compliance processes and reduces the risk of human error.</w:t>
      </w:r>
    </w:p>
    <w:p w14:paraId="5E7133C2" w14:textId="5751CF7F" w:rsidR="00F30215" w:rsidRPr="00F54965" w:rsidRDefault="006E4B13" w:rsidP="00F54965">
      <w:pPr>
        <w:pStyle w:val="ListParagraph"/>
        <w:numPr>
          <w:ilvl w:val="0"/>
          <w:numId w:val="34"/>
        </w:numPr>
        <w:spacing w:line="360" w:lineRule="auto"/>
        <w:ind w:right="-472"/>
        <w:rPr>
          <w:rFonts w:ascii="Calibri" w:hAnsi="Calibri" w:cs="Calibri"/>
        </w:rPr>
      </w:pPr>
      <w:r w:rsidRPr="00F54965">
        <w:rPr>
          <w:rFonts w:ascii="Calibri" w:hAnsi="Calibri" w:cs="Calibri"/>
          <w:b/>
          <w:bCs/>
        </w:rPr>
        <w:t>Integration with Compliance Tools:</w:t>
      </w:r>
      <w:r w:rsidRPr="00F54965">
        <w:rPr>
          <w:rFonts w:ascii="Calibri" w:hAnsi="Calibri" w:cs="Calibri"/>
        </w:rPr>
        <w:t xml:space="preserve"> Cloudedge integrates seamlessly with industry-standard compliance tools, allowing you to leverage existing investments in your compliance program.</w:t>
      </w:r>
    </w:p>
    <w:p w14:paraId="0963CE33" w14:textId="46279362" w:rsidR="004C6C12" w:rsidRPr="0004320C" w:rsidRDefault="004C6C12" w:rsidP="00D13E4D">
      <w:pPr>
        <w:pStyle w:val="Heading2"/>
        <w:rPr>
          <w:rFonts w:asciiTheme="minorHAnsi" w:hAnsiTheme="minorHAnsi" w:cstheme="minorHAnsi"/>
          <w:b/>
          <w:bCs/>
          <w:color w:val="auto"/>
          <w:sz w:val="24"/>
          <w:szCs w:val="24"/>
        </w:rPr>
      </w:pPr>
      <w:bookmarkStart w:id="28" w:name="_Toc162523891"/>
      <w:r w:rsidRPr="0004320C">
        <w:rPr>
          <w:rFonts w:asciiTheme="minorHAnsi" w:hAnsiTheme="minorHAnsi" w:cstheme="minorHAnsi"/>
          <w:b/>
          <w:bCs/>
          <w:color w:val="auto"/>
          <w:sz w:val="24"/>
          <w:szCs w:val="24"/>
        </w:rPr>
        <w:t>6.3 Data Encryption, Access Controls, and Audit Trails</w:t>
      </w:r>
      <w:bookmarkEnd w:id="28"/>
    </w:p>
    <w:p w14:paraId="36052446" w14:textId="45D8F195" w:rsidR="004C6C12" w:rsidRPr="0004320C" w:rsidRDefault="004C6C12" w:rsidP="00A3641A">
      <w:pPr>
        <w:spacing w:line="360" w:lineRule="auto"/>
        <w:ind w:firstLine="720"/>
        <w:rPr>
          <w:rFonts w:ascii="Calibri" w:hAnsi="Calibri" w:cs="Calibri"/>
        </w:rPr>
      </w:pPr>
      <w:r w:rsidRPr="0004320C">
        <w:rPr>
          <w:rFonts w:ascii="Calibri" w:hAnsi="Calibri" w:cs="Calibri"/>
        </w:rPr>
        <w:t>These are fundamental security mechanisms for cloud-edge in e-commerce:</w:t>
      </w:r>
    </w:p>
    <w:p w14:paraId="76FFD6F0" w14:textId="3E12CC30" w:rsidR="004C6C12" w:rsidRPr="00F54965" w:rsidRDefault="004C6C12" w:rsidP="00F54965">
      <w:pPr>
        <w:pStyle w:val="ListParagraph"/>
        <w:numPr>
          <w:ilvl w:val="0"/>
          <w:numId w:val="35"/>
        </w:numPr>
        <w:spacing w:line="360" w:lineRule="auto"/>
        <w:ind w:right="-613"/>
        <w:rPr>
          <w:rFonts w:ascii="Calibri" w:hAnsi="Calibri" w:cs="Calibri"/>
        </w:rPr>
      </w:pPr>
      <w:r w:rsidRPr="00F54965">
        <w:rPr>
          <w:rFonts w:ascii="Calibri" w:hAnsi="Calibri" w:cs="Calibri"/>
          <w:b/>
          <w:bCs/>
        </w:rPr>
        <w:t>Data Encryption:</w:t>
      </w:r>
      <w:r w:rsidRPr="00F54965">
        <w:rPr>
          <w:rFonts w:ascii="Calibri" w:hAnsi="Calibri" w:cs="Calibri"/>
        </w:rPr>
        <w:t xml:space="preserve"> As mentioned earlier, data encryption is crucial for securing sensitive information throughout its lifecycle. This includes customer data like payment details, personal information, and browsing behavior.</w:t>
      </w:r>
    </w:p>
    <w:p w14:paraId="3B91C1E2" w14:textId="01C427DF" w:rsidR="004C6C12" w:rsidRPr="00F54965" w:rsidRDefault="004C6C12" w:rsidP="00F54965">
      <w:pPr>
        <w:pStyle w:val="ListParagraph"/>
        <w:numPr>
          <w:ilvl w:val="0"/>
          <w:numId w:val="35"/>
        </w:numPr>
        <w:spacing w:line="360" w:lineRule="auto"/>
        <w:ind w:right="-613"/>
        <w:rPr>
          <w:rFonts w:ascii="Calibri" w:hAnsi="Calibri" w:cs="Calibri"/>
        </w:rPr>
      </w:pPr>
      <w:r w:rsidRPr="00F54965">
        <w:rPr>
          <w:rFonts w:ascii="Calibri" w:hAnsi="Calibri" w:cs="Calibri"/>
          <w:b/>
          <w:bCs/>
        </w:rPr>
        <w:t>Access Controls:</w:t>
      </w:r>
      <w:r w:rsidRPr="00F54965">
        <w:rPr>
          <w:rFonts w:ascii="Calibri" w:hAnsi="Calibri" w:cs="Calibri"/>
        </w:rPr>
        <w:t xml:space="preserve"> Implementing granular access controls ensures that only authorized users within your e-commerce business can access specific data sets based on their job roles and permissions. This minimizes the risk of accidental data leaks or unauthorized modifications to customer information.</w:t>
      </w:r>
    </w:p>
    <w:p w14:paraId="4B7A4520" w14:textId="76817893" w:rsidR="004C6C12" w:rsidRPr="00F54965" w:rsidRDefault="004C6C12" w:rsidP="00F54965">
      <w:pPr>
        <w:pStyle w:val="ListParagraph"/>
        <w:numPr>
          <w:ilvl w:val="0"/>
          <w:numId w:val="35"/>
        </w:numPr>
        <w:spacing w:line="360" w:lineRule="auto"/>
        <w:ind w:right="-613"/>
        <w:rPr>
          <w:rFonts w:ascii="Calibri" w:hAnsi="Calibri" w:cs="Calibri"/>
        </w:rPr>
      </w:pPr>
      <w:r w:rsidRPr="00F54965">
        <w:rPr>
          <w:rFonts w:ascii="Calibri" w:hAnsi="Calibri" w:cs="Calibri"/>
          <w:b/>
          <w:bCs/>
        </w:rPr>
        <w:t>Audit Trails:</w:t>
      </w:r>
      <w:r w:rsidRPr="00F54965">
        <w:rPr>
          <w:rFonts w:ascii="Calibri" w:hAnsi="Calibri" w:cs="Calibri"/>
        </w:rPr>
        <w:t xml:space="preserve"> Maintaining comprehensive audit trails allows for tracking user activity and data access attempts within the cloud-edge environment. This helps in identifying potential security incidents and ensuring accountability for data access.</w:t>
      </w:r>
    </w:p>
    <w:p w14:paraId="0BE1508C" w14:textId="77777777" w:rsidR="00637DC7" w:rsidRPr="0004320C" w:rsidRDefault="00637DC7" w:rsidP="00BE11C8">
      <w:pPr>
        <w:pStyle w:val="Heading1"/>
        <w:jc w:val="center"/>
      </w:pPr>
      <w:bookmarkStart w:id="29" w:name="_7._Scalability_and"/>
      <w:bookmarkStart w:id="30" w:name="_Toc162523892"/>
      <w:bookmarkEnd w:id="29"/>
      <w:r w:rsidRPr="0004320C">
        <w:t>7. Scalability and Performance: Growing Seamlessly Alongside Your Ambition</w:t>
      </w:r>
      <w:bookmarkEnd w:id="30"/>
    </w:p>
    <w:p w14:paraId="5DDBCDEB" w14:textId="77777777" w:rsidR="00637DC7" w:rsidRPr="0004320C" w:rsidRDefault="00637DC7" w:rsidP="00A3641A">
      <w:pPr>
        <w:spacing w:line="360" w:lineRule="auto"/>
        <w:ind w:firstLine="720"/>
        <w:rPr>
          <w:rFonts w:ascii="Calibri" w:hAnsi="Calibri" w:cs="Calibri"/>
        </w:rPr>
      </w:pPr>
      <w:r w:rsidRPr="0004320C">
        <w:rPr>
          <w:rFonts w:ascii="Calibri" w:hAnsi="Calibri" w:cs="Calibri"/>
        </w:rPr>
        <w:t>As your business flourishes, your financial data needs will grow exponentially. Imagine requiring more users, processing more complex transactions, or integrating with additional financial systems. Cloudedge is built to scale seamlessly alongside your ambitions, ensuring exceptional performance and reliable data management regardless of your growth trajectory. Here's how Cloudedge empowers you:</w:t>
      </w:r>
    </w:p>
    <w:p w14:paraId="5477A003" w14:textId="77777777" w:rsidR="00637DC7" w:rsidRPr="0004320C" w:rsidRDefault="00637DC7" w:rsidP="00D13E4D">
      <w:pPr>
        <w:pStyle w:val="Heading2"/>
        <w:rPr>
          <w:rFonts w:asciiTheme="minorHAnsi" w:hAnsiTheme="minorHAnsi" w:cstheme="minorHAnsi"/>
          <w:b/>
          <w:bCs/>
          <w:color w:val="auto"/>
          <w:sz w:val="24"/>
          <w:szCs w:val="24"/>
        </w:rPr>
      </w:pPr>
      <w:bookmarkStart w:id="31" w:name="_Toc162523893"/>
      <w:r w:rsidRPr="0004320C">
        <w:rPr>
          <w:rFonts w:asciiTheme="minorHAnsi" w:hAnsiTheme="minorHAnsi" w:cstheme="minorHAnsi"/>
          <w:b/>
          <w:bCs/>
          <w:color w:val="auto"/>
          <w:sz w:val="24"/>
          <w:szCs w:val="24"/>
        </w:rPr>
        <w:t>7.1 Effortless Scaling: Adapting to Your Evolving Needs</w:t>
      </w:r>
      <w:bookmarkEnd w:id="31"/>
    </w:p>
    <w:p w14:paraId="0C4285A9" w14:textId="1E9677A8" w:rsidR="00637DC7" w:rsidRPr="0004320C" w:rsidRDefault="00637DC7" w:rsidP="00A3641A">
      <w:pPr>
        <w:spacing w:line="360" w:lineRule="auto"/>
        <w:ind w:firstLine="720"/>
        <w:rPr>
          <w:rFonts w:ascii="Calibri" w:hAnsi="Calibri" w:cs="Calibri"/>
        </w:rPr>
      </w:pPr>
      <w:r w:rsidRPr="0004320C">
        <w:rPr>
          <w:rFonts w:ascii="Calibri" w:hAnsi="Calibri" w:cs="Calibri"/>
        </w:rPr>
        <w:t>Cloudedge leverages the power of the cloud to provide an elastic infrastructure. This means you don't have to worry about the burden of managing hardware or software upgrades – Cloudedge automatically scales its resources up or down to meet your evolving needs</w:t>
      </w:r>
      <w:r w:rsidR="008810C5">
        <w:rPr>
          <w:rFonts w:ascii="Calibri" w:hAnsi="Calibri" w:cs="Calibri"/>
        </w:rPr>
        <w:t xml:space="preserve"> </w:t>
      </w:r>
      <w:r w:rsidRPr="0004320C">
        <w:rPr>
          <w:rFonts w:ascii="Calibri" w:hAnsi="Calibri" w:cs="Calibri"/>
        </w:rPr>
        <w:t>Cloudedge adapts efficiently to these changes, ensuring:</w:t>
      </w:r>
    </w:p>
    <w:p w14:paraId="6F0E4D74" w14:textId="368B0659" w:rsidR="00637DC7" w:rsidRPr="0004320C" w:rsidRDefault="00637DC7" w:rsidP="0002614D">
      <w:pPr>
        <w:spacing w:line="360" w:lineRule="auto"/>
        <w:rPr>
          <w:rFonts w:ascii="Calibri" w:hAnsi="Calibri" w:cs="Calibri"/>
        </w:rPr>
      </w:pPr>
      <w:r w:rsidRPr="0004320C">
        <w:rPr>
          <w:rFonts w:ascii="Calibri" w:hAnsi="Calibri" w:cs="Calibri"/>
          <w:b/>
          <w:bCs/>
        </w:rPr>
        <w:t>Uninterrupted Operations:</w:t>
      </w:r>
      <w:r w:rsidRPr="0004320C">
        <w:rPr>
          <w:rFonts w:ascii="Calibri" w:hAnsi="Calibri" w:cs="Calibri"/>
        </w:rPr>
        <w:t xml:space="preserve"> Cloudedge scales efficiently, preventing performance bottlenecks and service disruptions. You can focus on growing your business without worrying about infrastructure limitations.</w:t>
      </w:r>
    </w:p>
    <w:p w14:paraId="12BE49AA" w14:textId="77777777" w:rsidR="00637DC7" w:rsidRPr="0004320C" w:rsidRDefault="00637DC7" w:rsidP="0002614D">
      <w:pPr>
        <w:spacing w:line="360" w:lineRule="auto"/>
        <w:rPr>
          <w:rFonts w:ascii="Calibri" w:hAnsi="Calibri" w:cs="Calibri"/>
        </w:rPr>
      </w:pPr>
      <w:r w:rsidRPr="0004320C">
        <w:rPr>
          <w:rFonts w:ascii="Calibri" w:hAnsi="Calibri" w:cs="Calibri"/>
          <w:b/>
          <w:bCs/>
        </w:rPr>
        <w:lastRenderedPageBreak/>
        <w:t>Cost-Effectiveness:</w:t>
      </w:r>
      <w:r w:rsidRPr="0004320C">
        <w:rPr>
          <w:rFonts w:ascii="Calibri" w:hAnsi="Calibri" w:cs="Calibri"/>
        </w:rPr>
        <w:t xml:space="preserve"> You only pay for the resources you use. Cloudedge eliminates the need for upfront investments in expensive hardware or outdated software. This translates to cost savings and a more efficient use of your resources, freeing up capital for other strategic initiatives.</w:t>
      </w:r>
    </w:p>
    <w:p w14:paraId="291CAF3D" w14:textId="6185027A" w:rsidR="00637DC7" w:rsidRPr="0004320C" w:rsidRDefault="00637DC7" w:rsidP="0002614D">
      <w:pPr>
        <w:spacing w:line="360" w:lineRule="auto"/>
        <w:rPr>
          <w:rFonts w:ascii="Calibri" w:hAnsi="Calibri" w:cs="Calibri"/>
        </w:rPr>
      </w:pPr>
      <w:r w:rsidRPr="0004320C">
        <w:rPr>
          <w:rFonts w:ascii="Calibri" w:hAnsi="Calibri" w:cs="Calibri"/>
          <w:b/>
          <w:bCs/>
        </w:rPr>
        <w:t>Flexibility for the Future:</w:t>
      </w:r>
      <w:r w:rsidRPr="0004320C">
        <w:rPr>
          <w:rFonts w:ascii="Calibri" w:hAnsi="Calibri" w:cs="Calibri"/>
        </w:rPr>
        <w:t xml:space="preserve"> The cloud-based architecture allows Cloudedge to adapt to unforeseen growth patterns. Whether you experience a sudden surge in data volume or require entirely new functionalities, Cloudedge can scale accordingly. This ensures a future-proof solution for your financial data management needs</w:t>
      </w:r>
      <w:r w:rsidR="0092114C">
        <w:rPr>
          <w:rFonts w:ascii="Calibri" w:hAnsi="Calibri" w:cs="Calibri"/>
        </w:rPr>
        <w:t>.</w:t>
      </w:r>
    </w:p>
    <w:p w14:paraId="4C7B7EA4" w14:textId="77777777" w:rsidR="00637DC7" w:rsidRPr="0004320C" w:rsidRDefault="00637DC7" w:rsidP="00D13E4D">
      <w:pPr>
        <w:pStyle w:val="Heading2"/>
        <w:rPr>
          <w:rFonts w:asciiTheme="minorHAnsi" w:hAnsiTheme="minorHAnsi" w:cstheme="minorHAnsi"/>
          <w:b/>
          <w:bCs/>
          <w:color w:val="auto"/>
          <w:sz w:val="24"/>
          <w:szCs w:val="24"/>
        </w:rPr>
      </w:pPr>
      <w:bookmarkStart w:id="32" w:name="_Toc162523894"/>
      <w:r w:rsidRPr="0004320C">
        <w:rPr>
          <w:rFonts w:asciiTheme="minorHAnsi" w:hAnsiTheme="minorHAnsi" w:cstheme="minorHAnsi"/>
          <w:b/>
          <w:bCs/>
          <w:color w:val="auto"/>
          <w:sz w:val="24"/>
          <w:szCs w:val="24"/>
        </w:rPr>
        <w:t>7.2 Performance Benchmarks and Optimization Strategies</w:t>
      </w:r>
      <w:bookmarkEnd w:id="32"/>
    </w:p>
    <w:p w14:paraId="38B63E5C" w14:textId="77777777" w:rsidR="00637DC7" w:rsidRPr="0004320C" w:rsidRDefault="00637DC7" w:rsidP="00A3641A">
      <w:pPr>
        <w:spacing w:line="360" w:lineRule="auto"/>
        <w:ind w:firstLine="720"/>
        <w:rPr>
          <w:rFonts w:ascii="Calibri" w:hAnsi="Calibri" w:cs="Calibri"/>
        </w:rPr>
      </w:pPr>
      <w:r w:rsidRPr="0004320C">
        <w:rPr>
          <w:rFonts w:ascii="Calibri" w:hAnsi="Calibri" w:cs="Calibri"/>
        </w:rPr>
        <w:t>Exceptional performance is a priority at Cloudedge. We strive to deliver a smooth and efficient user experience, ensuring you can access and analyze your financial data quickly and effortlessly. Here's how Cloudedge ensures optimal performance:</w:t>
      </w:r>
    </w:p>
    <w:p w14:paraId="42830EA9" w14:textId="414B81D7" w:rsidR="00637DC7" w:rsidRPr="00F54965" w:rsidRDefault="00637DC7" w:rsidP="00F54965">
      <w:pPr>
        <w:pStyle w:val="ListParagraph"/>
        <w:numPr>
          <w:ilvl w:val="0"/>
          <w:numId w:val="36"/>
        </w:numPr>
        <w:spacing w:line="360" w:lineRule="auto"/>
        <w:ind w:left="426" w:hanging="284"/>
        <w:rPr>
          <w:rFonts w:ascii="Calibri" w:hAnsi="Calibri" w:cs="Calibri"/>
        </w:rPr>
      </w:pPr>
      <w:r w:rsidRPr="00F54965">
        <w:rPr>
          <w:rFonts w:ascii="Calibri" w:hAnsi="Calibri" w:cs="Calibri"/>
          <w:b/>
          <w:bCs/>
        </w:rPr>
        <w:t>Regular Performance Monitoring:</w:t>
      </w:r>
      <w:r w:rsidRPr="00F54965">
        <w:rPr>
          <w:rFonts w:ascii="Calibri" w:hAnsi="Calibri" w:cs="Calibri"/>
        </w:rPr>
        <w:t xml:space="preserve"> Cloudedge continuously monitors key performance indicators (KPIs) like response times and data processing speeds</w:t>
      </w:r>
      <w:r w:rsidR="0092114C" w:rsidRPr="00F54965">
        <w:rPr>
          <w:rFonts w:ascii="Calibri" w:hAnsi="Calibri" w:cs="Calibri"/>
        </w:rPr>
        <w:t>.</w:t>
      </w:r>
      <w:r w:rsidRPr="00F54965">
        <w:rPr>
          <w:rFonts w:ascii="Calibri" w:hAnsi="Calibri" w:cs="Calibri"/>
        </w:rPr>
        <w:t xml:space="preserve"> By proactively identifying any potential bottlenecks, Cloudedge can address them before they impact your experience.</w:t>
      </w:r>
    </w:p>
    <w:p w14:paraId="38D64EEC" w14:textId="08C0E4E8" w:rsidR="00637DC7" w:rsidRPr="00F54965" w:rsidRDefault="00637DC7" w:rsidP="00F54965">
      <w:pPr>
        <w:pStyle w:val="ListParagraph"/>
        <w:numPr>
          <w:ilvl w:val="0"/>
          <w:numId w:val="36"/>
        </w:numPr>
        <w:spacing w:line="360" w:lineRule="auto"/>
        <w:ind w:left="426" w:hanging="284"/>
        <w:rPr>
          <w:rFonts w:ascii="Calibri" w:hAnsi="Calibri" w:cs="Calibri"/>
        </w:rPr>
      </w:pPr>
      <w:r w:rsidRPr="00F54965">
        <w:rPr>
          <w:rFonts w:ascii="Calibri" w:hAnsi="Calibri" w:cs="Calibri"/>
          <w:b/>
          <w:bCs/>
        </w:rPr>
        <w:t>Cutting-Edge Infrastructure:</w:t>
      </w:r>
      <w:r w:rsidRPr="00F54965">
        <w:rPr>
          <w:rFonts w:ascii="Calibri" w:hAnsi="Calibri" w:cs="Calibri"/>
        </w:rPr>
        <w:t xml:space="preserve"> Cloudedge is built on a robust and reliable cloud infrastructure that utilizes high-performance computing resources. This foundation ensures the platform can handle large data volumes and complex calculations efficiently. </w:t>
      </w:r>
    </w:p>
    <w:p w14:paraId="109E924C" w14:textId="77777777" w:rsidR="00637DC7" w:rsidRPr="00F54965" w:rsidRDefault="00637DC7" w:rsidP="00F54965">
      <w:pPr>
        <w:pStyle w:val="ListParagraph"/>
        <w:numPr>
          <w:ilvl w:val="0"/>
          <w:numId w:val="36"/>
        </w:numPr>
        <w:spacing w:line="360" w:lineRule="auto"/>
        <w:ind w:left="426" w:hanging="284"/>
        <w:rPr>
          <w:rFonts w:ascii="Calibri" w:hAnsi="Calibri" w:cs="Calibri"/>
        </w:rPr>
      </w:pPr>
      <w:r w:rsidRPr="00F54965">
        <w:rPr>
          <w:rFonts w:ascii="Calibri" w:hAnsi="Calibri" w:cs="Calibri"/>
          <w:b/>
          <w:bCs/>
        </w:rPr>
        <w:t>Optimization Strategies:</w:t>
      </w:r>
      <w:r w:rsidRPr="00F54965">
        <w:rPr>
          <w:rFonts w:ascii="Calibri" w:hAnsi="Calibri" w:cs="Calibri"/>
        </w:rPr>
        <w:t xml:space="preserve"> Cloudedge offers various optimization strategies to tailor performance to your specific needs. These strategies may include data compression techniques, which reduce the amount of data that needs to be processed, query optimization tools to streamline data retrieval processes, and workload scheduling options to ensure critical tasks are completed during optimal times. A team of experts at Cloudedge can help you identify and implement the most impactful optimization strategies for your unique use case, further customizing your experience within the platform.</w:t>
      </w:r>
    </w:p>
    <w:p w14:paraId="0C393E38" w14:textId="41F4F3BC" w:rsidR="00315B6F" w:rsidRPr="0004320C" w:rsidRDefault="00637DC7" w:rsidP="001A3EF3">
      <w:pPr>
        <w:spacing w:line="360" w:lineRule="auto"/>
        <w:ind w:firstLine="720"/>
        <w:rPr>
          <w:rFonts w:ascii="Calibri" w:hAnsi="Calibri" w:cs="Calibri"/>
        </w:rPr>
      </w:pPr>
      <w:r w:rsidRPr="0004320C">
        <w:rPr>
          <w:rFonts w:ascii="Calibri" w:hAnsi="Calibri" w:cs="Calibri"/>
        </w:rPr>
        <w:t>By combining elastic scalability with a focus on performance optimization, Cloudedge guarantees a reliable and efficient platform that empowers you to manage your financial data with confidence. You can focus on making strategic decisions for the future, knowing your data is secure, accessible, and ever-ready to support your growth.</w:t>
      </w:r>
    </w:p>
    <w:p w14:paraId="1C8ABBCF" w14:textId="77777777" w:rsidR="00550310" w:rsidRPr="0004320C" w:rsidRDefault="00550310" w:rsidP="00BE11C8">
      <w:pPr>
        <w:pStyle w:val="Heading1"/>
        <w:jc w:val="center"/>
      </w:pPr>
      <w:bookmarkStart w:id="33" w:name="_8._Customization_and"/>
      <w:bookmarkStart w:id="34" w:name="_Toc162523895"/>
      <w:bookmarkEnd w:id="33"/>
      <w:r w:rsidRPr="0004320C">
        <w:t>8. Customization and Flexibility: The Cornerstone of Cloud-Based Solutions in Finance</w:t>
      </w:r>
      <w:bookmarkEnd w:id="34"/>
    </w:p>
    <w:p w14:paraId="312D0CE1" w14:textId="77777777" w:rsidR="002D612D" w:rsidRPr="0004320C" w:rsidRDefault="00550310" w:rsidP="005E1D89">
      <w:pPr>
        <w:spacing w:line="360" w:lineRule="auto"/>
        <w:ind w:firstLine="720"/>
        <w:rPr>
          <w:rFonts w:ascii="Calibri" w:hAnsi="Calibri" w:cs="Calibri"/>
        </w:rPr>
      </w:pPr>
      <w:r w:rsidRPr="0004320C">
        <w:rPr>
          <w:rFonts w:ascii="Calibri" w:hAnsi="Calibri" w:cs="Calibri"/>
        </w:rPr>
        <w:t xml:space="preserve">The financial and banking industry operates in a complex and ever-changing environment. Institutions need solutions that are not only secure and efficient but also adaptable to their specific </w:t>
      </w:r>
      <w:r w:rsidRPr="0004320C">
        <w:rPr>
          <w:rFonts w:ascii="Calibri" w:hAnsi="Calibri" w:cs="Calibri"/>
        </w:rPr>
        <w:lastRenderedPageBreak/>
        <w:t>needs. Cloud-based solutions offer a high degree of customization and flexibility, empowering financial institutions to tailor their operations for significant advantages.</w:t>
      </w:r>
    </w:p>
    <w:p w14:paraId="7A7F7CE7" w14:textId="77777777" w:rsidR="00550310" w:rsidRPr="0004320C" w:rsidRDefault="00550310" w:rsidP="00D13E4D">
      <w:pPr>
        <w:pStyle w:val="Heading2"/>
        <w:rPr>
          <w:rFonts w:asciiTheme="minorHAnsi" w:hAnsiTheme="minorHAnsi" w:cstheme="minorHAnsi"/>
          <w:b/>
          <w:bCs/>
          <w:color w:val="auto"/>
          <w:sz w:val="24"/>
          <w:szCs w:val="24"/>
        </w:rPr>
      </w:pPr>
      <w:bookmarkStart w:id="35" w:name="_Toc162523896"/>
      <w:r w:rsidRPr="0004320C">
        <w:rPr>
          <w:rFonts w:asciiTheme="minorHAnsi" w:hAnsiTheme="minorHAnsi" w:cstheme="minorHAnsi"/>
          <w:b/>
          <w:bCs/>
          <w:color w:val="auto"/>
          <w:sz w:val="24"/>
          <w:szCs w:val="24"/>
        </w:rPr>
        <w:t>8.1 Configurability</w:t>
      </w:r>
      <w:bookmarkEnd w:id="35"/>
    </w:p>
    <w:p w14:paraId="5EE90840" w14:textId="18C75979" w:rsidR="00550310" w:rsidRPr="0004320C" w:rsidRDefault="00550310" w:rsidP="00A3641A">
      <w:pPr>
        <w:spacing w:line="360" w:lineRule="auto"/>
        <w:ind w:firstLine="720"/>
        <w:rPr>
          <w:rFonts w:ascii="Calibri" w:hAnsi="Calibri" w:cs="Calibri"/>
        </w:rPr>
      </w:pPr>
      <w:r w:rsidRPr="0004320C">
        <w:rPr>
          <w:rFonts w:ascii="Calibri" w:hAnsi="Calibri" w:cs="Calibri"/>
        </w:rPr>
        <w:t>Cloud-based solutions provide institutions with configurable options to adapt the system to their unique business model and workflows, including:</w:t>
      </w:r>
    </w:p>
    <w:p w14:paraId="2CEE5E1C" w14:textId="77777777" w:rsidR="00550310" w:rsidRPr="00F54965" w:rsidRDefault="00550310" w:rsidP="00F54965">
      <w:pPr>
        <w:pStyle w:val="ListParagraph"/>
        <w:numPr>
          <w:ilvl w:val="0"/>
          <w:numId w:val="37"/>
        </w:numPr>
        <w:spacing w:line="360" w:lineRule="auto"/>
        <w:ind w:left="284" w:hanging="284"/>
        <w:rPr>
          <w:rFonts w:ascii="Calibri" w:hAnsi="Calibri" w:cs="Calibri"/>
        </w:rPr>
      </w:pPr>
      <w:r w:rsidRPr="00F54965">
        <w:rPr>
          <w:rFonts w:ascii="Calibri" w:hAnsi="Calibri" w:cs="Calibri"/>
          <w:b/>
          <w:bCs/>
        </w:rPr>
        <w:t>Tailored Account Management:</w:t>
      </w:r>
      <w:r w:rsidRPr="00F54965">
        <w:rPr>
          <w:rFonts w:ascii="Calibri" w:hAnsi="Calibri" w:cs="Calibri"/>
        </w:rPr>
        <w:t xml:space="preserve"> Cloud solutions handle a diverse range of account types efficiently, from basic checking and savings accounts to complex investment portfolios.</w:t>
      </w:r>
    </w:p>
    <w:p w14:paraId="5C55319B" w14:textId="77777777" w:rsidR="00550310" w:rsidRPr="00F54965" w:rsidRDefault="00550310" w:rsidP="00F54965">
      <w:pPr>
        <w:pStyle w:val="ListParagraph"/>
        <w:numPr>
          <w:ilvl w:val="0"/>
          <w:numId w:val="37"/>
        </w:numPr>
        <w:spacing w:line="360" w:lineRule="auto"/>
        <w:ind w:left="284" w:hanging="284"/>
        <w:rPr>
          <w:rFonts w:ascii="Calibri" w:hAnsi="Calibri" w:cs="Calibri"/>
        </w:rPr>
      </w:pPr>
      <w:r w:rsidRPr="00F54965">
        <w:rPr>
          <w:rFonts w:ascii="Calibri" w:hAnsi="Calibri" w:cs="Calibri"/>
          <w:b/>
          <w:bCs/>
        </w:rPr>
        <w:t>Streamlined Regulatory Compliance:</w:t>
      </w:r>
      <w:r w:rsidRPr="00F54965">
        <w:rPr>
          <w:rFonts w:ascii="Calibri" w:hAnsi="Calibri" w:cs="Calibri"/>
        </w:rPr>
        <w:t xml:space="preserve"> Integration with compliance frameworks ensures adherence to industry standards, reducing the risk of fines and reputational damage.</w:t>
      </w:r>
    </w:p>
    <w:p w14:paraId="473BA933" w14:textId="77777777" w:rsidR="00550310" w:rsidRPr="00F54965" w:rsidRDefault="00550310" w:rsidP="00F54965">
      <w:pPr>
        <w:pStyle w:val="ListParagraph"/>
        <w:numPr>
          <w:ilvl w:val="0"/>
          <w:numId w:val="37"/>
        </w:numPr>
        <w:spacing w:line="360" w:lineRule="auto"/>
        <w:ind w:left="284" w:hanging="284"/>
        <w:rPr>
          <w:rFonts w:ascii="Calibri" w:hAnsi="Calibri" w:cs="Calibri"/>
        </w:rPr>
      </w:pPr>
      <w:r w:rsidRPr="00F54965">
        <w:rPr>
          <w:rFonts w:ascii="Calibri" w:hAnsi="Calibri" w:cs="Calibri"/>
          <w:b/>
          <w:bCs/>
        </w:rPr>
        <w:t>Granular Risk Management:</w:t>
      </w:r>
      <w:r w:rsidRPr="00F54965">
        <w:rPr>
          <w:rFonts w:ascii="Calibri" w:hAnsi="Calibri" w:cs="Calibri"/>
        </w:rPr>
        <w:t xml:space="preserve"> Integration with robust risk assessment tools enables institutions to accurately assess creditworthiness and identify potential fraud attempts.</w:t>
      </w:r>
    </w:p>
    <w:p w14:paraId="0ADDB5D8" w14:textId="77777777" w:rsidR="00550310" w:rsidRPr="00F54965" w:rsidRDefault="00550310" w:rsidP="00F54965">
      <w:pPr>
        <w:pStyle w:val="ListParagraph"/>
        <w:numPr>
          <w:ilvl w:val="0"/>
          <w:numId w:val="37"/>
        </w:numPr>
        <w:spacing w:line="360" w:lineRule="auto"/>
        <w:ind w:left="284" w:hanging="284"/>
        <w:rPr>
          <w:rFonts w:ascii="Calibri" w:hAnsi="Calibri" w:cs="Calibri"/>
        </w:rPr>
      </w:pPr>
      <w:r w:rsidRPr="00F54965">
        <w:rPr>
          <w:rFonts w:ascii="Calibri" w:hAnsi="Calibri" w:cs="Calibri"/>
          <w:b/>
          <w:bCs/>
        </w:rPr>
        <w:t>Customized Products and Services:</w:t>
      </w:r>
      <w:r w:rsidRPr="00F54965">
        <w:rPr>
          <w:rFonts w:ascii="Calibri" w:hAnsi="Calibri" w:cs="Calibri"/>
        </w:rPr>
        <w:t xml:space="preserve"> Cloud solutions support specific financial products and services offered by institutions, streamlining operations and fostering a personalized experience for both employees and customers.</w:t>
      </w:r>
    </w:p>
    <w:p w14:paraId="6D6B5857" w14:textId="77777777" w:rsidR="00550310" w:rsidRPr="0004320C" w:rsidRDefault="00550310" w:rsidP="00D13E4D">
      <w:pPr>
        <w:pStyle w:val="Heading2"/>
        <w:rPr>
          <w:rFonts w:asciiTheme="minorHAnsi" w:hAnsiTheme="minorHAnsi" w:cstheme="minorHAnsi"/>
          <w:b/>
          <w:bCs/>
          <w:color w:val="auto"/>
          <w:sz w:val="24"/>
          <w:szCs w:val="24"/>
        </w:rPr>
      </w:pPr>
      <w:bookmarkStart w:id="36" w:name="_Toc162523897"/>
      <w:r w:rsidRPr="0004320C">
        <w:rPr>
          <w:rFonts w:asciiTheme="minorHAnsi" w:hAnsiTheme="minorHAnsi" w:cstheme="minorHAnsi"/>
          <w:b/>
          <w:bCs/>
          <w:color w:val="auto"/>
          <w:sz w:val="24"/>
          <w:szCs w:val="24"/>
        </w:rPr>
        <w:t>8.2 User Interface Customization: Enhancing User Experience</w:t>
      </w:r>
      <w:bookmarkEnd w:id="36"/>
    </w:p>
    <w:p w14:paraId="4A2900E9" w14:textId="77777777" w:rsidR="00550310" w:rsidRPr="0004320C" w:rsidRDefault="00550310" w:rsidP="00A3641A">
      <w:pPr>
        <w:spacing w:line="360" w:lineRule="auto"/>
        <w:ind w:firstLine="720"/>
        <w:rPr>
          <w:rFonts w:ascii="Calibri" w:hAnsi="Calibri" w:cs="Calibri"/>
        </w:rPr>
      </w:pPr>
      <w:r w:rsidRPr="0004320C">
        <w:rPr>
          <w:rFonts w:ascii="Calibri" w:hAnsi="Calibri" w:cs="Calibri"/>
        </w:rPr>
        <w:t>Cloud-based solutions offer UI customization options, including:</w:t>
      </w:r>
    </w:p>
    <w:p w14:paraId="0F83B496" w14:textId="77777777" w:rsidR="00550310" w:rsidRPr="00F54965" w:rsidRDefault="00550310" w:rsidP="00F54965">
      <w:pPr>
        <w:pStyle w:val="ListParagraph"/>
        <w:numPr>
          <w:ilvl w:val="0"/>
          <w:numId w:val="38"/>
        </w:numPr>
        <w:spacing w:line="360" w:lineRule="auto"/>
        <w:ind w:left="284" w:hanging="284"/>
        <w:rPr>
          <w:rFonts w:ascii="Calibri" w:hAnsi="Calibri" w:cs="Calibri"/>
        </w:rPr>
      </w:pPr>
      <w:r w:rsidRPr="00F54965">
        <w:rPr>
          <w:rFonts w:ascii="Calibri" w:hAnsi="Calibri" w:cs="Calibri"/>
          <w:b/>
          <w:bCs/>
        </w:rPr>
        <w:t>Brand Consistency:</w:t>
      </w:r>
      <w:r w:rsidRPr="00F54965">
        <w:rPr>
          <w:rFonts w:ascii="Calibri" w:hAnsi="Calibri" w:cs="Calibri"/>
        </w:rPr>
        <w:t xml:space="preserve"> Personalized UIs match the institution's brand identity, fostering familiarity and trust among users.</w:t>
      </w:r>
    </w:p>
    <w:p w14:paraId="68AB4977" w14:textId="77777777" w:rsidR="00550310" w:rsidRPr="00F54965" w:rsidRDefault="00550310" w:rsidP="00F54965">
      <w:pPr>
        <w:pStyle w:val="ListParagraph"/>
        <w:numPr>
          <w:ilvl w:val="0"/>
          <w:numId w:val="38"/>
        </w:numPr>
        <w:spacing w:line="360" w:lineRule="auto"/>
        <w:ind w:left="284" w:hanging="284"/>
        <w:rPr>
          <w:rFonts w:ascii="Calibri" w:hAnsi="Calibri" w:cs="Calibri"/>
        </w:rPr>
      </w:pPr>
      <w:r w:rsidRPr="00F54965">
        <w:rPr>
          <w:rFonts w:ascii="Calibri" w:hAnsi="Calibri" w:cs="Calibri"/>
          <w:b/>
          <w:bCs/>
        </w:rPr>
        <w:t>Workflow Optimization:</w:t>
      </w:r>
      <w:r w:rsidRPr="00F54965">
        <w:rPr>
          <w:rFonts w:ascii="Calibri" w:hAnsi="Calibri" w:cs="Calibri"/>
        </w:rPr>
        <w:t xml:space="preserve"> Prioritizing features relevant to user roles simplifies navigation and improves productivity.</w:t>
      </w:r>
    </w:p>
    <w:p w14:paraId="2344A684" w14:textId="77777777" w:rsidR="00550310" w:rsidRPr="00F54965" w:rsidRDefault="00550310" w:rsidP="00F54965">
      <w:pPr>
        <w:pStyle w:val="ListParagraph"/>
        <w:numPr>
          <w:ilvl w:val="0"/>
          <w:numId w:val="38"/>
        </w:numPr>
        <w:spacing w:line="360" w:lineRule="auto"/>
        <w:ind w:left="284" w:hanging="284"/>
        <w:rPr>
          <w:rFonts w:ascii="Calibri" w:hAnsi="Calibri" w:cs="Calibri"/>
        </w:rPr>
      </w:pPr>
      <w:r w:rsidRPr="00F54965">
        <w:rPr>
          <w:rFonts w:ascii="Calibri" w:hAnsi="Calibri" w:cs="Calibri"/>
          <w:b/>
          <w:bCs/>
        </w:rPr>
        <w:t>Accessibility Features:</w:t>
      </w:r>
      <w:r w:rsidRPr="00F54965">
        <w:rPr>
          <w:rFonts w:ascii="Calibri" w:hAnsi="Calibri" w:cs="Calibri"/>
        </w:rPr>
        <w:t xml:space="preserve"> Implementing accessibility features ensures inclusivity and expands the reach to a wider customer base.</w:t>
      </w:r>
    </w:p>
    <w:p w14:paraId="040776F6" w14:textId="77777777" w:rsidR="00550310" w:rsidRPr="0004320C" w:rsidRDefault="00550310" w:rsidP="00D13E4D">
      <w:pPr>
        <w:pStyle w:val="Heading2"/>
        <w:rPr>
          <w:rFonts w:asciiTheme="minorHAnsi" w:hAnsiTheme="minorHAnsi" w:cstheme="minorHAnsi"/>
          <w:b/>
          <w:bCs/>
          <w:color w:val="auto"/>
          <w:sz w:val="24"/>
          <w:szCs w:val="24"/>
        </w:rPr>
      </w:pPr>
      <w:bookmarkStart w:id="37" w:name="_Toc162523898"/>
      <w:r w:rsidRPr="0004320C">
        <w:rPr>
          <w:rFonts w:asciiTheme="minorHAnsi" w:hAnsiTheme="minorHAnsi" w:cstheme="minorHAnsi"/>
          <w:b/>
          <w:bCs/>
          <w:color w:val="auto"/>
          <w:sz w:val="24"/>
          <w:szCs w:val="24"/>
        </w:rPr>
        <w:t>8.3 Flexibility in Workflows and Processes: Streamlining Operations</w:t>
      </w:r>
      <w:bookmarkEnd w:id="37"/>
    </w:p>
    <w:p w14:paraId="2D6B6ED8" w14:textId="77777777" w:rsidR="00550310" w:rsidRPr="0004320C" w:rsidRDefault="00550310" w:rsidP="00A3641A">
      <w:pPr>
        <w:spacing w:line="360" w:lineRule="auto"/>
        <w:ind w:firstLine="720"/>
        <w:rPr>
          <w:rFonts w:ascii="Calibri" w:hAnsi="Calibri" w:cs="Calibri"/>
        </w:rPr>
      </w:pPr>
      <w:r w:rsidRPr="0004320C">
        <w:rPr>
          <w:rFonts w:ascii="Calibri" w:hAnsi="Calibri" w:cs="Calibri"/>
        </w:rPr>
        <w:t>Cloud-based solutions optimize workflows and processes by:</w:t>
      </w:r>
    </w:p>
    <w:p w14:paraId="3B2C0C78" w14:textId="77777777" w:rsidR="00550310" w:rsidRPr="00F54965" w:rsidRDefault="00550310" w:rsidP="00F54965">
      <w:pPr>
        <w:pStyle w:val="ListParagraph"/>
        <w:numPr>
          <w:ilvl w:val="0"/>
          <w:numId w:val="39"/>
        </w:numPr>
        <w:spacing w:line="360" w:lineRule="auto"/>
        <w:ind w:left="567" w:hanging="578"/>
        <w:rPr>
          <w:rFonts w:ascii="Calibri" w:hAnsi="Calibri" w:cs="Calibri"/>
        </w:rPr>
      </w:pPr>
      <w:r w:rsidRPr="00F54965">
        <w:rPr>
          <w:rFonts w:ascii="Calibri" w:hAnsi="Calibri" w:cs="Calibri"/>
          <w:b/>
          <w:bCs/>
        </w:rPr>
        <w:t>Automation of Repetitive Tasks:</w:t>
      </w:r>
      <w:r w:rsidRPr="00F54965">
        <w:rPr>
          <w:rFonts w:ascii="Calibri" w:hAnsi="Calibri" w:cs="Calibri"/>
        </w:rPr>
        <w:t xml:space="preserve"> Streamlining tedious tasks frees up employee time for strategic activities.</w:t>
      </w:r>
    </w:p>
    <w:p w14:paraId="75A2B50A" w14:textId="77777777" w:rsidR="00550310" w:rsidRPr="00F54965" w:rsidRDefault="00550310" w:rsidP="00F54965">
      <w:pPr>
        <w:pStyle w:val="ListParagraph"/>
        <w:numPr>
          <w:ilvl w:val="0"/>
          <w:numId w:val="39"/>
        </w:numPr>
        <w:spacing w:line="360" w:lineRule="auto"/>
        <w:ind w:left="567" w:hanging="578"/>
        <w:rPr>
          <w:rFonts w:ascii="Calibri" w:hAnsi="Calibri" w:cs="Calibri"/>
        </w:rPr>
      </w:pPr>
      <w:r w:rsidRPr="00F54965">
        <w:rPr>
          <w:rFonts w:ascii="Calibri" w:hAnsi="Calibri" w:cs="Calibri"/>
          <w:b/>
          <w:bCs/>
        </w:rPr>
        <w:t>Process Optimization:</w:t>
      </w:r>
      <w:r w:rsidRPr="00F54965">
        <w:rPr>
          <w:rFonts w:ascii="Calibri" w:hAnsi="Calibri" w:cs="Calibri"/>
        </w:rPr>
        <w:t xml:space="preserve"> Addressing bottlenecks and inefficiencies results in faster turnaround times and improved customer satisfaction.</w:t>
      </w:r>
    </w:p>
    <w:p w14:paraId="79D47388" w14:textId="33A81181" w:rsidR="003C249E" w:rsidRPr="00F54965" w:rsidRDefault="00550310" w:rsidP="00F54965">
      <w:pPr>
        <w:pStyle w:val="ListParagraph"/>
        <w:numPr>
          <w:ilvl w:val="0"/>
          <w:numId w:val="39"/>
        </w:numPr>
        <w:spacing w:line="360" w:lineRule="auto"/>
        <w:ind w:left="567" w:hanging="578"/>
        <w:rPr>
          <w:rFonts w:ascii="Calibri" w:hAnsi="Calibri" w:cs="Calibri"/>
          <w:sz w:val="20"/>
          <w:szCs w:val="20"/>
        </w:rPr>
      </w:pPr>
      <w:r w:rsidRPr="00F54965">
        <w:rPr>
          <w:rFonts w:ascii="Calibri" w:hAnsi="Calibri" w:cs="Calibri"/>
          <w:b/>
          <w:bCs/>
        </w:rPr>
        <w:t>Scalability:</w:t>
      </w:r>
      <w:r w:rsidRPr="00F54965">
        <w:rPr>
          <w:rFonts w:ascii="Calibri" w:hAnsi="Calibri" w:cs="Calibri"/>
        </w:rPr>
        <w:t xml:space="preserve"> Easily adapting to changes in business requirements ensures competitiveness in the dynamic financial landscape.</w:t>
      </w:r>
    </w:p>
    <w:p w14:paraId="336C0BE1" w14:textId="77777777" w:rsidR="00F54965" w:rsidRPr="00F54965" w:rsidRDefault="00F54965" w:rsidP="00F54965">
      <w:pPr>
        <w:pStyle w:val="ListParagraph"/>
        <w:spacing w:line="360" w:lineRule="auto"/>
        <w:ind w:left="567"/>
        <w:rPr>
          <w:rFonts w:ascii="Calibri" w:hAnsi="Calibri" w:cs="Calibri"/>
          <w:sz w:val="20"/>
          <w:szCs w:val="20"/>
        </w:rPr>
      </w:pPr>
    </w:p>
    <w:p w14:paraId="2D6900D2" w14:textId="4D2B9EE5" w:rsidR="001A3EF3" w:rsidRDefault="0098637A" w:rsidP="001A3EF3">
      <w:pPr>
        <w:pStyle w:val="Heading1"/>
        <w:numPr>
          <w:ilvl w:val="0"/>
          <w:numId w:val="26"/>
        </w:numPr>
        <w:jc w:val="center"/>
      </w:pPr>
      <w:bookmarkStart w:id="38" w:name="_9._Training_and"/>
      <w:bookmarkStart w:id="39" w:name="_Toc162523899"/>
      <w:bookmarkEnd w:id="38"/>
      <w:r w:rsidRPr="0004320C">
        <w:lastRenderedPageBreak/>
        <w:t>Training and Support</w:t>
      </w:r>
      <w:bookmarkEnd w:id="39"/>
    </w:p>
    <w:p w14:paraId="27863C71" w14:textId="77777777" w:rsidR="00F54965" w:rsidRPr="00F54965" w:rsidRDefault="00F54965" w:rsidP="00F54965"/>
    <w:p w14:paraId="4517A8D4" w14:textId="77777777" w:rsidR="0098637A" w:rsidRPr="0004320C" w:rsidRDefault="0098637A" w:rsidP="00D13E4D">
      <w:pPr>
        <w:pStyle w:val="Heading2"/>
        <w:rPr>
          <w:rFonts w:asciiTheme="minorHAnsi" w:hAnsiTheme="minorHAnsi" w:cstheme="minorHAnsi"/>
          <w:b/>
          <w:bCs/>
          <w:color w:val="auto"/>
          <w:sz w:val="24"/>
          <w:szCs w:val="24"/>
        </w:rPr>
      </w:pPr>
      <w:r w:rsidRPr="0004320C">
        <w:rPr>
          <w:rFonts w:asciiTheme="minorHAnsi" w:hAnsiTheme="minorHAnsi" w:cstheme="minorHAnsi"/>
          <w:b/>
          <w:bCs/>
          <w:color w:val="auto"/>
          <w:sz w:val="24"/>
          <w:szCs w:val="24"/>
        </w:rPr>
        <w:t> </w:t>
      </w:r>
      <w:bookmarkStart w:id="40" w:name="_Toc162523900"/>
      <w:r w:rsidRPr="0004320C">
        <w:rPr>
          <w:rFonts w:asciiTheme="minorHAnsi" w:hAnsiTheme="minorHAnsi" w:cstheme="minorHAnsi"/>
          <w:b/>
          <w:bCs/>
          <w:color w:val="auto"/>
          <w:sz w:val="24"/>
          <w:szCs w:val="24"/>
        </w:rPr>
        <w:t>9.1 Training resources and materials</w:t>
      </w:r>
      <w:bookmarkEnd w:id="40"/>
      <w:r w:rsidRPr="0004320C">
        <w:rPr>
          <w:rFonts w:asciiTheme="minorHAnsi" w:hAnsiTheme="minorHAnsi" w:cstheme="minorHAnsi"/>
          <w:b/>
          <w:bCs/>
          <w:color w:val="auto"/>
          <w:sz w:val="24"/>
          <w:szCs w:val="24"/>
        </w:rPr>
        <w:t> </w:t>
      </w:r>
    </w:p>
    <w:p w14:paraId="37B4AFEC" w14:textId="77777777" w:rsidR="0098637A" w:rsidRPr="0004320C" w:rsidRDefault="0098637A" w:rsidP="00E75183">
      <w:pPr>
        <w:spacing w:after="120" w:line="360" w:lineRule="auto"/>
        <w:ind w:firstLine="720"/>
        <w:rPr>
          <w:rFonts w:ascii="Calibri" w:eastAsia="Times New Roman" w:hAnsi="Calibri" w:cs="Calibri"/>
          <w:kern w:val="0"/>
          <w14:ligatures w14:val="none"/>
        </w:rPr>
      </w:pPr>
      <w:r w:rsidRPr="0004320C">
        <w:rPr>
          <w:rFonts w:ascii="Calibri" w:eastAsia="Times New Roman" w:hAnsi="Calibri" w:cs="Calibri"/>
          <w:kern w:val="0"/>
          <w14:ligatures w14:val="none"/>
        </w:rPr>
        <w:t>At SecureKloud, we understand the importance of empowering our customers with the knowledge and skills they need to effectively utilize our CloudEdge platform. Our training resources and materials are designed to provide comprehensive guidance on deploying, managing, and optimizing cloud infrastructure using CloudEdge. These resources include:</w:t>
      </w:r>
    </w:p>
    <w:p w14:paraId="29CDC195"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Online Documentation:</w:t>
      </w:r>
      <w:r w:rsidRPr="0004320C">
        <w:rPr>
          <w:rFonts w:ascii="Calibri" w:eastAsia="Times New Roman" w:hAnsi="Calibri" w:cs="Calibri"/>
          <w:kern w:val="0"/>
          <w14:ligatures w14:val="none"/>
        </w:rPr>
        <w:t xml:space="preserve"> Extensive documentation covering all aspects of CloudEdge, including setup instructions, best practices, and troubleshooting guides.</w:t>
      </w:r>
    </w:p>
    <w:p w14:paraId="55884A98"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Video Tutorials:</w:t>
      </w:r>
      <w:r w:rsidRPr="0004320C">
        <w:rPr>
          <w:rFonts w:ascii="Calibri" w:eastAsia="Times New Roman" w:hAnsi="Calibri" w:cs="Calibri"/>
          <w:kern w:val="0"/>
          <w14:ligatures w14:val="none"/>
        </w:rPr>
        <w:t xml:space="preserve"> Step-by-step video tutorials to visually guide users through various tasks and workflows within the CloudEdge platform.</w:t>
      </w:r>
    </w:p>
    <w:p w14:paraId="68A27E69"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Webinars and Workshops:</w:t>
      </w:r>
      <w:r w:rsidRPr="0004320C">
        <w:rPr>
          <w:rFonts w:ascii="Calibri" w:eastAsia="Times New Roman" w:hAnsi="Calibri" w:cs="Calibri"/>
          <w:kern w:val="0"/>
          <w14:ligatures w14:val="none"/>
        </w:rPr>
        <w:t xml:space="preserve"> Regular webinars and workshops conducted by our experts to delve deeper into advanced topics and address specific customer queries.</w:t>
      </w:r>
    </w:p>
    <w:p w14:paraId="5652E16E" w14:textId="7B945274"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Knowledge Base:</w:t>
      </w:r>
      <w:r w:rsidRPr="0004320C">
        <w:rPr>
          <w:rFonts w:ascii="Calibri" w:eastAsia="Times New Roman" w:hAnsi="Calibri" w:cs="Calibri"/>
          <w:kern w:val="0"/>
          <w14:ligatures w14:val="none"/>
        </w:rPr>
        <w:t xml:space="preserve"> A centralized repository of articles, FAQs, and use-case examples to help users quickly find answers to common questions and challenges.</w:t>
      </w:r>
    </w:p>
    <w:p w14:paraId="449F1652" w14:textId="77777777" w:rsidR="0098637A" w:rsidRPr="0004320C" w:rsidRDefault="0098637A" w:rsidP="00D13E4D">
      <w:pPr>
        <w:pStyle w:val="Heading2"/>
        <w:rPr>
          <w:rFonts w:asciiTheme="minorHAnsi" w:hAnsiTheme="minorHAnsi" w:cstheme="minorHAnsi"/>
          <w:b/>
          <w:bCs/>
          <w:color w:val="auto"/>
          <w:sz w:val="24"/>
          <w:szCs w:val="24"/>
        </w:rPr>
      </w:pPr>
      <w:bookmarkStart w:id="41" w:name="_Toc162523901"/>
      <w:r w:rsidRPr="0004320C">
        <w:rPr>
          <w:rFonts w:asciiTheme="minorHAnsi" w:hAnsiTheme="minorHAnsi" w:cstheme="minorHAnsi"/>
          <w:b/>
          <w:bCs/>
          <w:color w:val="auto"/>
          <w:sz w:val="24"/>
          <w:szCs w:val="24"/>
        </w:rPr>
        <w:t>9.2 Customer support and service level agreements</w:t>
      </w:r>
      <w:bookmarkEnd w:id="41"/>
      <w:r w:rsidRPr="0004320C">
        <w:rPr>
          <w:rFonts w:asciiTheme="minorHAnsi" w:hAnsiTheme="minorHAnsi" w:cstheme="minorHAnsi"/>
          <w:b/>
          <w:bCs/>
          <w:color w:val="auto"/>
          <w:sz w:val="24"/>
          <w:szCs w:val="24"/>
        </w:rPr>
        <w:t> </w:t>
      </w:r>
    </w:p>
    <w:p w14:paraId="26282E11" w14:textId="36601171" w:rsidR="0098637A" w:rsidRPr="0004320C" w:rsidRDefault="0098637A" w:rsidP="003C249E">
      <w:pPr>
        <w:spacing w:after="120" w:line="360" w:lineRule="auto"/>
        <w:ind w:firstLine="720"/>
        <w:rPr>
          <w:rFonts w:ascii="Calibri" w:eastAsia="Times New Roman" w:hAnsi="Calibri" w:cs="Calibri"/>
          <w:kern w:val="0"/>
          <w14:ligatures w14:val="none"/>
        </w:rPr>
      </w:pPr>
      <w:r w:rsidRPr="0004320C">
        <w:rPr>
          <w:rFonts w:ascii="Calibri" w:eastAsia="Times New Roman" w:hAnsi="Calibri" w:cs="Calibri"/>
          <w:kern w:val="0"/>
          <w14:ligatures w14:val="none"/>
        </w:rPr>
        <w:t>Our commitment to customer success extends beyond just providing tools and resources. We offer comprehensive customer support services backed by service level agreements (SLAs) to ensure timely resolution of issues and continuous assistance. Key aspects of our customer support include:</w:t>
      </w:r>
    </w:p>
    <w:p w14:paraId="6E7C19B1"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24/7 Technical Support:</w:t>
      </w:r>
      <w:r w:rsidRPr="0004320C">
        <w:rPr>
          <w:rFonts w:ascii="Calibri" w:eastAsia="Times New Roman" w:hAnsi="Calibri" w:cs="Calibri"/>
          <w:kern w:val="0"/>
          <w14:ligatures w14:val="none"/>
        </w:rPr>
        <w:t xml:space="preserve"> Our dedicated support team is available round-the-clock to assist customers with any technical queries or issues they may encounter.</w:t>
      </w:r>
    </w:p>
    <w:p w14:paraId="29F27B23"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SLA-Backed Response Times:</w:t>
      </w:r>
      <w:r w:rsidRPr="0004320C">
        <w:rPr>
          <w:rFonts w:ascii="Calibri" w:eastAsia="Times New Roman" w:hAnsi="Calibri" w:cs="Calibri"/>
          <w:kern w:val="0"/>
          <w14:ligatures w14:val="none"/>
        </w:rPr>
        <w:t xml:space="preserve"> We adhere to strict SLAs to ensure prompt response and resolution of support tickets, minimizing downtime and disruptions.</w:t>
      </w:r>
    </w:p>
    <w:p w14:paraId="566AAD7A"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Dedicated Account Managers:</w:t>
      </w:r>
      <w:r w:rsidRPr="0004320C">
        <w:rPr>
          <w:rFonts w:ascii="Calibri" w:eastAsia="Times New Roman" w:hAnsi="Calibri" w:cs="Calibri"/>
          <w:kern w:val="0"/>
          <w14:ligatures w14:val="none"/>
        </w:rPr>
        <w:t xml:space="preserve"> Each customer is assigned a dedicated account manager who serves as their primary point of contact, offering personalized assistance and guidance tailored to their specific needs.</w:t>
      </w:r>
    </w:p>
    <w:p w14:paraId="1F789DC0" w14:textId="25158892" w:rsidR="001A3EF3"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Proactive Monitoring and Alerts:</w:t>
      </w:r>
      <w:r w:rsidRPr="0004320C">
        <w:rPr>
          <w:rFonts w:ascii="Calibri" w:eastAsia="Times New Roman" w:hAnsi="Calibri" w:cs="Calibri"/>
          <w:kern w:val="0"/>
          <w14:ligatures w14:val="none"/>
        </w:rPr>
        <w:t xml:space="preserve"> We proactively monitor the health and performance of our customers' cloud environments, leveraging advanced monitoring tools and automated alerts to identify and address potential issues before they escalate.</w:t>
      </w:r>
    </w:p>
    <w:p w14:paraId="18770AD0" w14:textId="77777777" w:rsidR="0098637A" w:rsidRPr="0004320C" w:rsidRDefault="0098637A" w:rsidP="00D13E4D">
      <w:pPr>
        <w:pStyle w:val="Heading2"/>
        <w:rPr>
          <w:rFonts w:asciiTheme="minorHAnsi" w:hAnsiTheme="minorHAnsi" w:cstheme="minorHAnsi"/>
          <w:b/>
          <w:bCs/>
          <w:color w:val="auto"/>
          <w:sz w:val="24"/>
          <w:szCs w:val="24"/>
        </w:rPr>
      </w:pPr>
      <w:bookmarkStart w:id="42" w:name="_Toc162523902"/>
      <w:r w:rsidRPr="0004320C">
        <w:rPr>
          <w:rFonts w:asciiTheme="minorHAnsi" w:hAnsiTheme="minorHAnsi" w:cstheme="minorHAnsi"/>
          <w:b/>
          <w:bCs/>
          <w:color w:val="auto"/>
          <w:sz w:val="24"/>
          <w:szCs w:val="24"/>
        </w:rPr>
        <w:lastRenderedPageBreak/>
        <w:t>9.3 User documentation and knowledge base</w:t>
      </w:r>
      <w:bookmarkEnd w:id="42"/>
      <w:r w:rsidRPr="0004320C">
        <w:rPr>
          <w:rFonts w:asciiTheme="minorHAnsi" w:hAnsiTheme="minorHAnsi" w:cstheme="minorHAnsi"/>
          <w:b/>
          <w:bCs/>
          <w:color w:val="auto"/>
          <w:sz w:val="24"/>
          <w:szCs w:val="24"/>
        </w:rPr>
        <w:t> </w:t>
      </w:r>
    </w:p>
    <w:p w14:paraId="29E69738" w14:textId="77777777" w:rsidR="0098637A" w:rsidRPr="0004320C" w:rsidRDefault="0098637A" w:rsidP="00E75183">
      <w:pPr>
        <w:spacing w:after="120" w:line="360" w:lineRule="auto"/>
        <w:ind w:firstLine="720"/>
        <w:rPr>
          <w:rFonts w:ascii="Calibri" w:eastAsia="Times New Roman" w:hAnsi="Calibri" w:cs="Calibri"/>
          <w:kern w:val="0"/>
          <w14:ligatures w14:val="none"/>
        </w:rPr>
      </w:pPr>
      <w:r w:rsidRPr="0004320C">
        <w:rPr>
          <w:rFonts w:ascii="Calibri" w:eastAsia="Times New Roman" w:hAnsi="Calibri" w:cs="Calibri"/>
          <w:kern w:val="0"/>
          <w14:ligatures w14:val="none"/>
        </w:rPr>
        <w:t>Our user documentation and knowledge base serve as invaluable resources for users seeking self-help and guidance on utilizing CloudEdge effectively. These resources are continuously updated and expanded to cover new features, enhancements, and industry best practices. Key components of our user documentation and knowledge base include:</w:t>
      </w:r>
    </w:p>
    <w:p w14:paraId="0E440807"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Comprehensive Guides:</w:t>
      </w:r>
      <w:r w:rsidRPr="0004320C">
        <w:rPr>
          <w:rFonts w:ascii="Calibri" w:eastAsia="Times New Roman" w:hAnsi="Calibri" w:cs="Calibri"/>
          <w:kern w:val="0"/>
          <w14:ligatures w14:val="none"/>
        </w:rPr>
        <w:t xml:space="preserve"> Detailed guides covering all aspects of CloudEdge deployment, configuration, administration, and optimization.</w:t>
      </w:r>
    </w:p>
    <w:p w14:paraId="62F4AF5C"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Troubleshooting Resources:</w:t>
      </w:r>
      <w:r w:rsidRPr="0004320C">
        <w:rPr>
          <w:rFonts w:ascii="Calibri" w:eastAsia="Times New Roman" w:hAnsi="Calibri" w:cs="Calibri"/>
          <w:kern w:val="0"/>
          <w14:ligatures w14:val="none"/>
        </w:rPr>
        <w:t xml:space="preserve"> Step-by-step troubleshooting guides and FAQs to help users diagnose and resolve common issues independently.</w:t>
      </w:r>
    </w:p>
    <w:p w14:paraId="5FF84CD0" w14:textId="77777777" w:rsidR="0098637A" w:rsidRPr="0004320C" w:rsidRDefault="0098637A" w:rsidP="0002614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Use-Case Examples:</w:t>
      </w:r>
      <w:r w:rsidRPr="0004320C">
        <w:rPr>
          <w:rFonts w:ascii="Calibri" w:eastAsia="Times New Roman" w:hAnsi="Calibri" w:cs="Calibri"/>
          <w:kern w:val="0"/>
          <w14:ligatures w14:val="none"/>
        </w:rPr>
        <w:t xml:space="preserve"> Real-world use-case examples and success stories showcasing how CloudEdge can be leveraged to address specific business challenges and achieve tangible results.</w:t>
      </w:r>
    </w:p>
    <w:p w14:paraId="1975C663" w14:textId="1ABD26E9" w:rsidR="005E1D89" w:rsidRPr="0004320C" w:rsidRDefault="0098637A" w:rsidP="002D612D">
      <w:pPr>
        <w:spacing w:after="120" w:line="360" w:lineRule="auto"/>
        <w:rPr>
          <w:rFonts w:ascii="Calibri" w:eastAsia="Times New Roman" w:hAnsi="Calibri" w:cs="Calibri"/>
          <w:kern w:val="0"/>
          <w14:ligatures w14:val="none"/>
        </w:rPr>
      </w:pPr>
      <w:r w:rsidRPr="0004320C">
        <w:rPr>
          <w:rFonts w:ascii="Calibri" w:eastAsia="Times New Roman" w:hAnsi="Calibri" w:cs="Calibri"/>
          <w:b/>
          <w:bCs/>
          <w:kern w:val="0"/>
          <w14:ligatures w14:val="none"/>
        </w:rPr>
        <w:t>Community Forums:</w:t>
      </w:r>
      <w:r w:rsidRPr="0004320C">
        <w:rPr>
          <w:rFonts w:ascii="Calibri" w:eastAsia="Times New Roman" w:hAnsi="Calibri" w:cs="Calibri"/>
          <w:kern w:val="0"/>
          <w14:ligatures w14:val="none"/>
        </w:rPr>
        <w:t xml:space="preserve"> Online community forums where users can engage with peers, share experiences, and seek advice and recommendations from the broader SecureKloud community.</w:t>
      </w:r>
    </w:p>
    <w:p w14:paraId="08847C8B" w14:textId="36915229" w:rsidR="001A3EF3" w:rsidRPr="0004320C" w:rsidRDefault="008510E6" w:rsidP="0092114C">
      <w:pPr>
        <w:pStyle w:val="Heading1"/>
        <w:numPr>
          <w:ilvl w:val="0"/>
          <w:numId w:val="26"/>
        </w:numPr>
        <w:ind w:firstLine="1340"/>
      </w:pPr>
      <w:bookmarkStart w:id="43" w:name="_10._Pricing_and"/>
      <w:bookmarkStart w:id="44" w:name="_Toc162523903"/>
      <w:bookmarkEnd w:id="43"/>
      <w:r w:rsidRPr="0004320C">
        <w:t>Pricing and Licensing</w:t>
      </w:r>
      <w:bookmarkEnd w:id="44"/>
    </w:p>
    <w:p w14:paraId="63998EAD" w14:textId="3F33D59D" w:rsidR="008510E6" w:rsidRPr="0004320C" w:rsidRDefault="008510E6" w:rsidP="00D13E4D">
      <w:pPr>
        <w:pStyle w:val="Heading2"/>
        <w:rPr>
          <w:rFonts w:asciiTheme="minorHAnsi" w:hAnsiTheme="minorHAnsi" w:cstheme="minorHAnsi"/>
          <w:b/>
          <w:bCs/>
          <w:color w:val="auto"/>
          <w:sz w:val="24"/>
          <w:szCs w:val="24"/>
        </w:rPr>
      </w:pPr>
      <w:r w:rsidRPr="0004320C">
        <w:rPr>
          <w:rFonts w:asciiTheme="minorHAnsi" w:hAnsiTheme="minorHAnsi" w:cstheme="minorHAnsi"/>
          <w:b/>
          <w:bCs/>
          <w:color w:val="auto"/>
          <w:sz w:val="24"/>
          <w:szCs w:val="24"/>
        </w:rPr>
        <w:t xml:space="preserve"> </w:t>
      </w:r>
      <w:bookmarkStart w:id="45" w:name="_Toc162523904"/>
      <w:r w:rsidR="0098637A" w:rsidRPr="0004320C">
        <w:rPr>
          <w:rFonts w:asciiTheme="minorHAnsi" w:hAnsiTheme="minorHAnsi" w:cstheme="minorHAnsi"/>
          <w:b/>
          <w:bCs/>
          <w:color w:val="auto"/>
          <w:sz w:val="24"/>
          <w:szCs w:val="24"/>
        </w:rPr>
        <w:t>10</w:t>
      </w:r>
      <w:r w:rsidRPr="0004320C">
        <w:rPr>
          <w:rFonts w:asciiTheme="minorHAnsi" w:hAnsiTheme="minorHAnsi" w:cstheme="minorHAnsi"/>
          <w:b/>
          <w:bCs/>
          <w:color w:val="auto"/>
          <w:sz w:val="24"/>
          <w:szCs w:val="24"/>
        </w:rPr>
        <w:t>.1 Transparent pricing model</w:t>
      </w:r>
      <w:bookmarkEnd w:id="45"/>
    </w:p>
    <w:p w14:paraId="3D3B5B48" w14:textId="2DD48ED7" w:rsidR="008510E6" w:rsidRPr="0004320C" w:rsidRDefault="008510E6" w:rsidP="00E75183">
      <w:pPr>
        <w:spacing w:line="360" w:lineRule="auto"/>
        <w:ind w:firstLine="720"/>
        <w:rPr>
          <w:rFonts w:ascii="Calibri" w:hAnsi="Calibri" w:cs="Calibri"/>
        </w:rPr>
      </w:pPr>
      <w:r w:rsidRPr="0004320C">
        <w:rPr>
          <w:rFonts w:ascii="Calibri" w:hAnsi="Calibri" w:cs="Calibri"/>
        </w:rPr>
        <w:t>At SecureKloud, we believe in transparency and simplicity when it comes to pricing. Our pricing model for CloudEdge is straightforward and transparent, ensuring that customers know exactly what they're paying for and can easily understand the value they receive. Key aspects of our pricing model include:</w:t>
      </w:r>
    </w:p>
    <w:p w14:paraId="2929B518" w14:textId="219FBE39" w:rsidR="008510E6" w:rsidRPr="0004320C" w:rsidRDefault="008510E6" w:rsidP="0002614D">
      <w:pPr>
        <w:spacing w:line="360" w:lineRule="auto"/>
        <w:rPr>
          <w:rFonts w:ascii="Calibri" w:hAnsi="Calibri" w:cs="Calibri"/>
        </w:rPr>
      </w:pPr>
      <w:r w:rsidRPr="0004320C">
        <w:rPr>
          <w:rFonts w:ascii="Calibri" w:hAnsi="Calibri" w:cs="Calibri"/>
          <w:b/>
          <w:bCs/>
        </w:rPr>
        <w:t>Clear Pricing Structure:</w:t>
      </w:r>
      <w:r w:rsidRPr="0004320C">
        <w:rPr>
          <w:rFonts w:ascii="Calibri" w:hAnsi="Calibri" w:cs="Calibri"/>
        </w:rPr>
        <w:t xml:space="preserve"> We offer a clear and concise breakdown of pricing components, including one-time onboarding fees and ongoing subscription charges, with no hidden costs or surprises.</w:t>
      </w:r>
    </w:p>
    <w:p w14:paraId="40152EB0" w14:textId="08515785" w:rsidR="008510E6" w:rsidRPr="0004320C" w:rsidRDefault="008510E6" w:rsidP="0002614D">
      <w:pPr>
        <w:spacing w:line="360" w:lineRule="auto"/>
        <w:rPr>
          <w:rFonts w:ascii="Calibri" w:hAnsi="Calibri" w:cs="Calibri"/>
        </w:rPr>
      </w:pPr>
      <w:r w:rsidRPr="0004320C">
        <w:rPr>
          <w:rFonts w:ascii="Calibri" w:hAnsi="Calibri" w:cs="Calibri"/>
          <w:b/>
          <w:bCs/>
        </w:rPr>
        <w:t>Flexible Pricing Options:</w:t>
      </w:r>
      <w:r w:rsidRPr="0004320C">
        <w:rPr>
          <w:rFonts w:ascii="Calibri" w:hAnsi="Calibri" w:cs="Calibri"/>
        </w:rPr>
        <w:t xml:space="preserve"> We provide flexibility in pricing options to accommodate varying customer needs and usage patterns, allowing customers to choose the plan that best aligns with their budget and requirements.</w:t>
      </w:r>
    </w:p>
    <w:p w14:paraId="00C78D56" w14:textId="23DC4833" w:rsidR="002D612D" w:rsidRPr="0004320C" w:rsidRDefault="008510E6" w:rsidP="0002614D">
      <w:pPr>
        <w:spacing w:line="360" w:lineRule="auto"/>
        <w:rPr>
          <w:rFonts w:ascii="Calibri" w:hAnsi="Calibri" w:cs="Calibri"/>
        </w:rPr>
      </w:pPr>
      <w:r w:rsidRPr="0004320C">
        <w:rPr>
          <w:rFonts w:ascii="Calibri" w:hAnsi="Calibri" w:cs="Calibri"/>
          <w:b/>
          <w:bCs/>
        </w:rPr>
        <w:t>Cost Predictability:</w:t>
      </w:r>
      <w:r w:rsidRPr="0004320C">
        <w:rPr>
          <w:rFonts w:ascii="Calibri" w:hAnsi="Calibri" w:cs="Calibri"/>
        </w:rPr>
        <w:t xml:space="preserve"> Our pricing model is designed to provide cost predictability and transparency, enabling customers to accurately forecast and manage their cloud expenditure without unexpected fluctuations or spikes.</w:t>
      </w:r>
    </w:p>
    <w:p w14:paraId="035B9838" w14:textId="1F44920A" w:rsidR="008510E6" w:rsidRPr="0004320C" w:rsidRDefault="008510E6" w:rsidP="00D13E4D">
      <w:pPr>
        <w:pStyle w:val="Heading2"/>
        <w:rPr>
          <w:rFonts w:asciiTheme="minorHAnsi" w:hAnsiTheme="minorHAnsi" w:cstheme="minorHAnsi"/>
          <w:b/>
          <w:bCs/>
          <w:color w:val="auto"/>
          <w:sz w:val="24"/>
          <w:szCs w:val="24"/>
        </w:rPr>
      </w:pPr>
      <w:r w:rsidRPr="0004320C">
        <w:rPr>
          <w:rFonts w:asciiTheme="minorHAnsi" w:hAnsiTheme="minorHAnsi" w:cstheme="minorHAnsi"/>
          <w:b/>
          <w:bCs/>
          <w:color w:val="auto"/>
          <w:sz w:val="24"/>
          <w:szCs w:val="24"/>
        </w:rPr>
        <w:t xml:space="preserve"> </w:t>
      </w:r>
      <w:bookmarkStart w:id="46" w:name="_Toc162523905"/>
      <w:r w:rsidR="0098637A" w:rsidRPr="0004320C">
        <w:rPr>
          <w:rFonts w:asciiTheme="minorHAnsi" w:hAnsiTheme="minorHAnsi" w:cstheme="minorHAnsi"/>
          <w:b/>
          <w:bCs/>
          <w:color w:val="auto"/>
          <w:sz w:val="24"/>
          <w:szCs w:val="24"/>
        </w:rPr>
        <w:t>10</w:t>
      </w:r>
      <w:r w:rsidRPr="0004320C">
        <w:rPr>
          <w:rFonts w:asciiTheme="minorHAnsi" w:hAnsiTheme="minorHAnsi" w:cstheme="minorHAnsi"/>
          <w:b/>
          <w:bCs/>
          <w:color w:val="auto"/>
          <w:sz w:val="24"/>
          <w:szCs w:val="24"/>
        </w:rPr>
        <w:t>.2 Licensing options and plans tailored for the industry</w:t>
      </w:r>
      <w:bookmarkEnd w:id="46"/>
    </w:p>
    <w:p w14:paraId="3B14B779" w14:textId="60F18C7F" w:rsidR="008510E6" w:rsidRPr="0004320C" w:rsidRDefault="008510E6" w:rsidP="00E75183">
      <w:pPr>
        <w:spacing w:line="360" w:lineRule="auto"/>
        <w:ind w:firstLine="720"/>
        <w:rPr>
          <w:rFonts w:ascii="Calibri" w:hAnsi="Calibri" w:cs="Calibri"/>
        </w:rPr>
      </w:pPr>
      <w:r w:rsidRPr="0004320C">
        <w:rPr>
          <w:rFonts w:ascii="Calibri" w:hAnsi="Calibri" w:cs="Calibri"/>
        </w:rPr>
        <w:t>We offer flexible licensing options and plans for CloudEdge tailored to meet the unique requirements of different industries and customer segments. Our licensing options include:</w:t>
      </w:r>
    </w:p>
    <w:p w14:paraId="24CF773F" w14:textId="4A018091" w:rsidR="008510E6" w:rsidRPr="0004320C" w:rsidRDefault="008510E6" w:rsidP="0002614D">
      <w:pPr>
        <w:spacing w:line="360" w:lineRule="auto"/>
        <w:rPr>
          <w:rFonts w:ascii="Calibri" w:hAnsi="Calibri" w:cs="Calibri"/>
        </w:rPr>
      </w:pPr>
      <w:r w:rsidRPr="0004320C">
        <w:rPr>
          <w:rFonts w:ascii="Calibri" w:hAnsi="Calibri" w:cs="Calibri"/>
          <w:b/>
          <w:bCs/>
        </w:rPr>
        <w:lastRenderedPageBreak/>
        <w:t>Subscription-Based Licensing:</w:t>
      </w:r>
      <w:r w:rsidRPr="0004320C">
        <w:rPr>
          <w:rFonts w:ascii="Calibri" w:hAnsi="Calibri" w:cs="Calibri"/>
        </w:rPr>
        <w:t xml:space="preserve"> Flexible subscription-based licensing options with tiered pricing plans based on usage volume, allowing customers to scale their usage according to their needs and budget.</w:t>
      </w:r>
    </w:p>
    <w:p w14:paraId="461E8101" w14:textId="36AE1CD5" w:rsidR="008510E6" w:rsidRPr="0004320C" w:rsidRDefault="008510E6" w:rsidP="0002614D">
      <w:pPr>
        <w:spacing w:line="360" w:lineRule="auto"/>
        <w:rPr>
          <w:rFonts w:ascii="Calibri" w:hAnsi="Calibri" w:cs="Calibri"/>
        </w:rPr>
      </w:pPr>
      <w:r w:rsidRPr="0004320C">
        <w:rPr>
          <w:rFonts w:ascii="Calibri" w:hAnsi="Calibri" w:cs="Calibri"/>
          <w:b/>
          <w:bCs/>
        </w:rPr>
        <w:t>Enterprise Licensing:</w:t>
      </w:r>
      <w:r w:rsidRPr="0004320C">
        <w:rPr>
          <w:rFonts w:ascii="Calibri" w:hAnsi="Calibri" w:cs="Calibri"/>
        </w:rPr>
        <w:t xml:space="preserve"> Customized enterprise licensing agreements tailored to the specific needs and preferences of large organizations, with volume discounts, dedicated support, and additional value-added services.</w:t>
      </w:r>
    </w:p>
    <w:p w14:paraId="30F7CECD" w14:textId="2DA7C5C5" w:rsidR="008510E6" w:rsidRPr="0004320C" w:rsidRDefault="008510E6" w:rsidP="0002614D">
      <w:pPr>
        <w:spacing w:line="360" w:lineRule="auto"/>
        <w:rPr>
          <w:rFonts w:ascii="Calibri" w:hAnsi="Calibri" w:cs="Calibri"/>
        </w:rPr>
      </w:pPr>
      <w:r w:rsidRPr="0004320C">
        <w:rPr>
          <w:rFonts w:ascii="Calibri" w:hAnsi="Calibri" w:cs="Calibri"/>
          <w:b/>
          <w:bCs/>
        </w:rPr>
        <w:t>Industry-Specific Licensing:</w:t>
      </w:r>
      <w:r w:rsidRPr="0004320C">
        <w:rPr>
          <w:rFonts w:ascii="Calibri" w:hAnsi="Calibri" w:cs="Calibri"/>
        </w:rPr>
        <w:t xml:space="preserve"> Specialized licensing options and plans designed to address the unique compliance, regulatory, and security requirements of specific industries, such as healthcare, finance, and government.</w:t>
      </w:r>
    </w:p>
    <w:p w14:paraId="2DC56B76" w14:textId="2498B708" w:rsidR="008510E6" w:rsidRPr="0004320C" w:rsidRDefault="008510E6" w:rsidP="00D13E4D">
      <w:pPr>
        <w:pStyle w:val="Heading2"/>
        <w:rPr>
          <w:rFonts w:asciiTheme="minorHAnsi" w:hAnsiTheme="minorHAnsi" w:cstheme="minorHAnsi"/>
          <w:b/>
          <w:bCs/>
          <w:color w:val="auto"/>
          <w:sz w:val="24"/>
          <w:szCs w:val="24"/>
        </w:rPr>
      </w:pPr>
      <w:r w:rsidRPr="0004320C">
        <w:rPr>
          <w:rFonts w:asciiTheme="minorHAnsi" w:hAnsiTheme="minorHAnsi" w:cstheme="minorHAnsi"/>
          <w:b/>
          <w:bCs/>
          <w:color w:val="auto"/>
          <w:sz w:val="24"/>
          <w:szCs w:val="24"/>
        </w:rPr>
        <w:t xml:space="preserve"> </w:t>
      </w:r>
      <w:bookmarkStart w:id="47" w:name="_Toc162523906"/>
      <w:r w:rsidR="000F6C4C" w:rsidRPr="0004320C">
        <w:rPr>
          <w:rFonts w:asciiTheme="minorHAnsi" w:hAnsiTheme="minorHAnsi" w:cstheme="minorHAnsi"/>
          <w:b/>
          <w:bCs/>
          <w:color w:val="auto"/>
          <w:sz w:val="24"/>
          <w:szCs w:val="24"/>
        </w:rPr>
        <w:t>10</w:t>
      </w:r>
      <w:r w:rsidRPr="0004320C">
        <w:rPr>
          <w:rFonts w:asciiTheme="minorHAnsi" w:hAnsiTheme="minorHAnsi" w:cstheme="minorHAnsi"/>
          <w:b/>
          <w:bCs/>
          <w:color w:val="auto"/>
          <w:sz w:val="24"/>
          <w:szCs w:val="24"/>
        </w:rPr>
        <w:t>.3 Any industry-specific considerations for pricing</w:t>
      </w:r>
      <w:bookmarkEnd w:id="47"/>
    </w:p>
    <w:p w14:paraId="7807D33F" w14:textId="48704774" w:rsidR="005E1D89" w:rsidRDefault="008510E6" w:rsidP="0015187D">
      <w:pPr>
        <w:spacing w:line="360" w:lineRule="auto"/>
        <w:ind w:firstLine="720"/>
        <w:rPr>
          <w:rFonts w:ascii="Calibri" w:hAnsi="Calibri" w:cs="Calibri"/>
        </w:rPr>
      </w:pPr>
      <w:r w:rsidRPr="0004320C">
        <w:rPr>
          <w:rFonts w:ascii="Calibri" w:hAnsi="Calibri" w:cs="Calibri"/>
        </w:rPr>
        <w:t>In addition to offering industry-agnostic pricing options, we also provide industry-specific considerations for pricing to ensure compliance with regulatory requirements and alignment with industry standards. Our pricing reflects the additional investments and resources required to meet industry-specific compliance mandates and security standards, providing customers with peace of mind and assurance that their cloud infrastructure is fully compliant and secure.</w:t>
      </w:r>
    </w:p>
    <w:p w14:paraId="6593C518" w14:textId="77777777" w:rsidR="002B519C" w:rsidRPr="002B519C" w:rsidRDefault="002B519C" w:rsidP="002B519C">
      <w:pPr>
        <w:pStyle w:val="Heading1"/>
        <w:jc w:val="center"/>
      </w:pPr>
      <w:bookmarkStart w:id="48" w:name="_Toc162523684"/>
      <w:bookmarkStart w:id="49" w:name="_Toc162523907"/>
      <w:r w:rsidRPr="002B519C">
        <w:t>11. Case studies</w:t>
      </w:r>
      <w:bookmarkEnd w:id="48"/>
      <w:bookmarkEnd w:id="49"/>
    </w:p>
    <w:p w14:paraId="70FD0E32" w14:textId="77777777" w:rsidR="002B519C" w:rsidRPr="005B0854" w:rsidRDefault="002B519C" w:rsidP="002B519C">
      <w:pPr>
        <w:ind w:firstLine="720"/>
      </w:pPr>
      <w:r w:rsidRPr="005B0854">
        <w:t>This case study describes how the Cloud Network Security Posture of our Customer’s Infrastructure was improved by optimizing network traffic over WAN link with Traffic Inspection within the AWS cloud.</w:t>
      </w:r>
    </w:p>
    <w:p w14:paraId="37168442" w14:textId="77777777" w:rsidR="002B519C" w:rsidRPr="000341FC" w:rsidRDefault="002B519C" w:rsidP="002B519C">
      <w:pPr>
        <w:pStyle w:val="Heading2"/>
        <w:rPr>
          <w:rFonts w:asciiTheme="minorHAnsi" w:hAnsiTheme="minorHAnsi" w:cstheme="minorHAnsi"/>
          <w:b/>
          <w:bCs/>
          <w:color w:val="auto"/>
          <w:sz w:val="24"/>
          <w:szCs w:val="24"/>
        </w:rPr>
      </w:pPr>
      <w:bookmarkStart w:id="50" w:name="_Toc162523685"/>
      <w:bookmarkStart w:id="51" w:name="_Toc162523908"/>
      <w:r w:rsidRPr="000341FC">
        <w:rPr>
          <w:rFonts w:asciiTheme="minorHAnsi" w:hAnsiTheme="minorHAnsi" w:cstheme="minorHAnsi"/>
          <w:b/>
          <w:bCs/>
          <w:color w:val="auto"/>
          <w:sz w:val="24"/>
          <w:szCs w:val="24"/>
        </w:rPr>
        <w:t>11.1. Clients Problem</w:t>
      </w:r>
      <w:bookmarkEnd w:id="50"/>
      <w:bookmarkEnd w:id="51"/>
    </w:p>
    <w:p w14:paraId="75DCA79F" w14:textId="77777777" w:rsidR="002B519C" w:rsidRPr="005B0854" w:rsidRDefault="002B519C" w:rsidP="002B519C">
      <w:pPr>
        <w:ind w:firstLine="720"/>
      </w:pPr>
      <w:r w:rsidRPr="005B0854">
        <w:t>The client is a commercially successful, oncology-focused biotechnology company that strives to accelerate the discovery, development, and commercialization of new medicines for difficult-to-treat cancers. Following early work in model system genetics, the client established a broad drug discovery and development platform that has served as the foundation for our continued efforts to bring new cancer therapies to patients in need. The client was dependent on their on-premise Firewalls to inspect all their cloud traffic within Intra and Inter regions. Also, inter-region AWS traffic was routed through co-location. The client approached SecureKloud to the minimize amount of traffic sent over the WAN links and also to have the traffic inspected within the AWS cloud.</w:t>
      </w:r>
    </w:p>
    <w:p w14:paraId="2D178230" w14:textId="77777777" w:rsidR="002B519C" w:rsidRPr="000341FC" w:rsidRDefault="002B519C" w:rsidP="002B519C">
      <w:pPr>
        <w:pStyle w:val="Heading2"/>
        <w:rPr>
          <w:rFonts w:asciiTheme="minorHAnsi" w:hAnsiTheme="minorHAnsi" w:cstheme="minorHAnsi"/>
          <w:b/>
          <w:bCs/>
          <w:color w:val="auto"/>
          <w:sz w:val="24"/>
          <w:szCs w:val="24"/>
        </w:rPr>
      </w:pPr>
      <w:bookmarkStart w:id="52" w:name="_Toc162523686"/>
      <w:bookmarkStart w:id="53" w:name="_Toc162523909"/>
      <w:r w:rsidRPr="000341FC">
        <w:rPr>
          <w:rFonts w:asciiTheme="minorHAnsi" w:hAnsiTheme="minorHAnsi" w:cstheme="minorHAnsi"/>
          <w:b/>
          <w:bCs/>
          <w:color w:val="auto"/>
          <w:sz w:val="24"/>
          <w:szCs w:val="24"/>
        </w:rPr>
        <w:t>11.2. Cloudedge Solution</w:t>
      </w:r>
      <w:bookmarkEnd w:id="52"/>
      <w:bookmarkEnd w:id="53"/>
    </w:p>
    <w:p w14:paraId="79EA35FD" w14:textId="77777777" w:rsidR="002B519C" w:rsidRPr="005B0854" w:rsidRDefault="002B519C" w:rsidP="002B519C">
      <w:pPr>
        <w:ind w:firstLine="720"/>
      </w:pPr>
      <w:r w:rsidRPr="005B0854">
        <w:t>As SecureKloud is already engaged with this organization as their AWS Managed Services Partner and follows the CDIM approach, SecureKloud was given the opportunity to design and develop Security Inspection VPC to remediate the customer issues. The Inspection VPC is based on Palo Alto Firewalls and all the surrounding VPC deployment is done to provide resiliency and scalability of the solution.</w:t>
      </w:r>
    </w:p>
    <w:p w14:paraId="292620D9" w14:textId="77777777" w:rsidR="002B519C" w:rsidRPr="005B0854" w:rsidRDefault="002B519C" w:rsidP="002B519C">
      <w:r w:rsidRPr="005B0854">
        <w:t>Palo Alto Firewall running in High Availability mode inspects all Inter/Intra region traffic within the AWS region instead of traversing all over to on-premises.</w:t>
      </w:r>
    </w:p>
    <w:p w14:paraId="36C6FB13" w14:textId="77777777" w:rsidR="002B519C" w:rsidRPr="005B0854" w:rsidRDefault="002B519C" w:rsidP="002B519C">
      <w:r w:rsidRPr="005B0854">
        <w:lastRenderedPageBreak/>
        <w:t>The Inspection VPC deployment utilizes the Gateway Load Balancer (GWLB), which simplifies the deployment, scalability, and management of third-party virtual appliances in a VPC. It provides one gateway for distributing traffic across multiple virtual appliances while scaling them up or down based on demand. This eliminates potential points of failure in the network and increases availability.</w:t>
      </w:r>
    </w:p>
    <w:p w14:paraId="0A9AE45E" w14:textId="77777777" w:rsidR="002B519C" w:rsidRPr="005B0854" w:rsidRDefault="002B519C" w:rsidP="002B519C">
      <w:r w:rsidRPr="005B0854">
        <w:t>The main downside of this deployment method, compared to traditional FW clusters, is that it is not able to synchronize sessions between elements. So, in the event of a firewall failure, sessions must be re-established in order to permit the traffic through another firewall in the Auto Scale Group (ASG).</w:t>
      </w:r>
    </w:p>
    <w:p w14:paraId="7337A32B" w14:textId="77777777" w:rsidR="002B519C" w:rsidRPr="005B0854" w:rsidRDefault="002B519C" w:rsidP="002B519C">
      <w:r w:rsidRPr="005B0854">
        <w:t>The Transit Gateway (TGW) performs centralized routing between all VPCs, the on-premises network, and other AWS regions. There is one TGW per region and all VPCs are attached to it. All TGWs are interconnected in a full mesh via TGW peering. This allows for direct connectivity between any two regions without needing to traverse the on-premises network.</w:t>
      </w:r>
    </w:p>
    <w:p w14:paraId="387B8B3A" w14:textId="77777777" w:rsidR="002B519C" w:rsidRPr="005B0854" w:rsidRDefault="002B519C" w:rsidP="002B519C">
      <w:r w:rsidRPr="005B0854">
        <w:t>Traffic between regions is always routed through the Security Inspection VPC in both the source and destination regions. This is done to simplify the TGW routing and operational support of the platform. Since all east-west traffic is required to be inspected by the Security Inspection VPC, no VPC peering are created between VPCs.</w:t>
      </w:r>
    </w:p>
    <w:p w14:paraId="76990B68" w14:textId="77777777" w:rsidR="002B519C" w:rsidRPr="005B0854" w:rsidRDefault="002B519C" w:rsidP="002B519C">
      <w:r w:rsidRPr="005B0854">
        <w:t>Continuous monitoring of AWS direct connect links are in place to keep a check on the link utilization using CloudWatch Metric alarms in line with AWS best practices, if the link gets utilized beyond 90%, an SNS notification has been configured to send an email to our 24x7 Managed Security Services team.</w:t>
      </w:r>
    </w:p>
    <w:p w14:paraId="68577EBA" w14:textId="77777777" w:rsidR="002B519C" w:rsidRPr="005B0854" w:rsidRDefault="002B519C" w:rsidP="002B519C">
      <w:r w:rsidRPr="005B0854">
        <w:t>Transit Gateway Flow Logs are configured to capture IP traffic flow to and from TGW and logs are being published to Amazon CloudWatch. This provides our managed security services team with end-to-end network visibility with more granular flow-level metrics in Transit Gateway.</w:t>
      </w:r>
    </w:p>
    <w:p w14:paraId="722A8DEE" w14:textId="77777777" w:rsidR="002B519C" w:rsidRPr="0004320C" w:rsidRDefault="002B519C" w:rsidP="0015187D">
      <w:pPr>
        <w:spacing w:line="360" w:lineRule="auto"/>
        <w:ind w:firstLine="720"/>
        <w:rPr>
          <w:rFonts w:ascii="Calibri" w:hAnsi="Calibri" w:cs="Calibri"/>
        </w:rPr>
      </w:pPr>
    </w:p>
    <w:p w14:paraId="29546939" w14:textId="66124E82" w:rsidR="0015187D" w:rsidRPr="0004320C" w:rsidRDefault="0015187D" w:rsidP="002B519C">
      <w:pPr>
        <w:pStyle w:val="Heading1"/>
        <w:numPr>
          <w:ilvl w:val="1"/>
          <w:numId w:val="16"/>
        </w:numPr>
        <w:ind w:left="1134" w:hanging="283"/>
        <w:jc w:val="center"/>
      </w:pPr>
      <w:bookmarkStart w:id="54" w:name="_Toc162523910"/>
      <w:r w:rsidRPr="0004320C">
        <w:t>Future Developments</w:t>
      </w:r>
      <w:bookmarkEnd w:id="54"/>
    </w:p>
    <w:p w14:paraId="7AE84D65" w14:textId="77777777" w:rsidR="00307A00" w:rsidRPr="00307A00" w:rsidRDefault="00307A00" w:rsidP="00307A00">
      <w:pPr>
        <w:pStyle w:val="ListParagraph"/>
        <w:numPr>
          <w:ilvl w:val="0"/>
          <w:numId w:val="27"/>
        </w:numPr>
        <w:ind w:left="426" w:hanging="284"/>
      </w:pPr>
      <w:bookmarkStart w:id="55" w:name="_11._Cloudedge:_A"/>
      <w:bookmarkStart w:id="56" w:name="_Conclusion"/>
      <w:bookmarkEnd w:id="55"/>
      <w:bookmarkEnd w:id="56"/>
      <w:r w:rsidRPr="00307A00">
        <w:rPr>
          <w:b/>
          <w:bCs/>
        </w:rPr>
        <w:t>Revolutionizing Finance:</w:t>
      </w:r>
      <w:r w:rsidRPr="00307A00">
        <w:t xml:space="preserve"> Cloud-edge computing offers customized solutions to address the evolving needs of financial institutions and clients.</w:t>
      </w:r>
    </w:p>
    <w:p w14:paraId="3CEE233D" w14:textId="77777777" w:rsidR="00307A00" w:rsidRPr="00307A00" w:rsidRDefault="00307A00" w:rsidP="00307A00">
      <w:pPr>
        <w:pStyle w:val="ListParagraph"/>
        <w:numPr>
          <w:ilvl w:val="0"/>
          <w:numId w:val="27"/>
        </w:numPr>
        <w:ind w:left="426" w:hanging="284"/>
      </w:pPr>
      <w:r w:rsidRPr="00307A00">
        <w:rPr>
          <w:b/>
          <w:bCs/>
        </w:rPr>
        <w:t>Enhanced Security and Collaboration:</w:t>
      </w:r>
      <w:r w:rsidRPr="00307A00">
        <w:t xml:space="preserve"> Advancements in secure data storage and real-time collaboration tools will transform service delivery.</w:t>
      </w:r>
    </w:p>
    <w:p w14:paraId="16CAA544" w14:textId="77777777" w:rsidR="00307A00" w:rsidRPr="00307A00" w:rsidRDefault="00307A00" w:rsidP="00307A00">
      <w:pPr>
        <w:pStyle w:val="ListParagraph"/>
        <w:numPr>
          <w:ilvl w:val="0"/>
          <w:numId w:val="27"/>
        </w:numPr>
        <w:ind w:left="426" w:hanging="284"/>
      </w:pPr>
      <w:r w:rsidRPr="000723A5">
        <w:rPr>
          <w:b/>
          <w:bCs/>
        </w:rPr>
        <w:t>Immersive Banking Experiences:</w:t>
      </w:r>
      <w:r w:rsidRPr="00307A00">
        <w:t xml:space="preserve"> Immersive experiences will improve customer outcomes in the digital era.</w:t>
      </w:r>
    </w:p>
    <w:p w14:paraId="7732EDD4" w14:textId="77777777" w:rsidR="00307A00" w:rsidRPr="00307A00" w:rsidRDefault="00307A00" w:rsidP="00307A00">
      <w:pPr>
        <w:pStyle w:val="ListParagraph"/>
        <w:numPr>
          <w:ilvl w:val="0"/>
          <w:numId w:val="27"/>
        </w:numPr>
        <w:ind w:left="426" w:hanging="284"/>
      </w:pPr>
      <w:r w:rsidRPr="000723A5">
        <w:rPr>
          <w:b/>
          <w:bCs/>
        </w:rPr>
        <w:t>Adaptability to Change:</w:t>
      </w:r>
      <w:r w:rsidRPr="00307A00">
        <w:t xml:space="preserve"> A focus on AI-driven analytics, IoT integration, and blockchain technology ensures adaptability to shifting trends and regulations.</w:t>
      </w:r>
    </w:p>
    <w:p w14:paraId="38764146" w14:textId="77777777" w:rsidR="00307A00" w:rsidRDefault="00307A00" w:rsidP="00307A00">
      <w:pPr>
        <w:pStyle w:val="ListParagraph"/>
        <w:numPr>
          <w:ilvl w:val="0"/>
          <w:numId w:val="27"/>
        </w:numPr>
        <w:ind w:left="426" w:hanging="284"/>
      </w:pPr>
      <w:r w:rsidRPr="000723A5">
        <w:rPr>
          <w:b/>
          <w:bCs/>
        </w:rPr>
        <w:t>Top-Tier Financial Services:</w:t>
      </w:r>
      <w:r w:rsidRPr="00307A00">
        <w:t xml:space="preserve"> Cloud-edge solutions empower institutions to provide top-tier financial services.</w:t>
      </w:r>
    </w:p>
    <w:p w14:paraId="41599017" w14:textId="0636B086" w:rsidR="009A1779" w:rsidRPr="0004320C" w:rsidRDefault="008D42C0" w:rsidP="00307A00">
      <w:pPr>
        <w:pStyle w:val="Heading1"/>
        <w:spacing w:line="360" w:lineRule="auto"/>
        <w:ind w:left="-90"/>
        <w:jc w:val="center"/>
      </w:pPr>
      <w:bookmarkStart w:id="57" w:name="_Toc162523911"/>
      <w:r w:rsidRPr="0004320C">
        <w:t>1</w:t>
      </w:r>
      <w:r w:rsidR="002B519C">
        <w:t>3</w:t>
      </w:r>
      <w:r w:rsidRPr="0004320C">
        <w:t>.</w:t>
      </w:r>
      <w:r w:rsidR="00A573B4" w:rsidRPr="0004320C">
        <w:t xml:space="preserve"> </w:t>
      </w:r>
      <w:r w:rsidR="00F75C41" w:rsidRPr="0004320C">
        <w:t>Conclusion</w:t>
      </w:r>
      <w:bookmarkEnd w:id="57"/>
    </w:p>
    <w:p w14:paraId="7433FE5D" w14:textId="3DB39F43" w:rsidR="00046ECF" w:rsidRPr="00046ECF" w:rsidRDefault="00046ECF" w:rsidP="000341FC">
      <w:pPr>
        <w:spacing w:line="360" w:lineRule="auto"/>
        <w:ind w:firstLine="720"/>
        <w:rPr>
          <w:rFonts w:ascii="Calibri" w:hAnsi="Calibri" w:cs="Calibri"/>
        </w:rPr>
      </w:pPr>
      <w:r w:rsidRPr="00046ECF">
        <w:rPr>
          <w:rFonts w:ascii="Calibri" w:hAnsi="Calibri" w:cs="Calibri"/>
        </w:rPr>
        <w:t>The financial services industry is undergoing a rapid digital transformation. Traditional practices are being revolutionized, and Cloudedge stands as a powerful driver of innovation and efficiency in this evolving landscape.</w:t>
      </w:r>
    </w:p>
    <w:p w14:paraId="0F37F926" w14:textId="09B22B0D" w:rsidR="00F2699B" w:rsidRPr="0004320C" w:rsidRDefault="00046ECF" w:rsidP="00046ECF">
      <w:pPr>
        <w:spacing w:line="360" w:lineRule="auto"/>
        <w:ind w:firstLine="720"/>
        <w:rPr>
          <w:rFonts w:ascii="Calibri" w:hAnsi="Calibri" w:cs="Calibri"/>
        </w:rPr>
      </w:pPr>
      <w:r w:rsidRPr="00046ECF">
        <w:rPr>
          <w:rFonts w:ascii="Calibri" w:hAnsi="Calibri" w:cs="Calibri"/>
        </w:rPr>
        <w:lastRenderedPageBreak/>
        <w:t>Cloudedge's capabilities are perfectly positioned to address the emerging challenges and opportunities that lie ahead. By harnessing the power of the cloud, Cloudedge empowers financial institutions to not only stay afloat but thrive in this dynamic environment. Its focus on agility, compliance, and customer-centricity ensures institutions are well-equipped to navigate the complexities of the future.  With Cloudedge, financial institutions can deliver exceptional value to their customers and embark on a successful journey of digital transformation.</w:t>
      </w:r>
    </w:p>
    <w:p w14:paraId="23F9A2F1" w14:textId="62CB3C60" w:rsidR="009A1779" w:rsidRPr="0004320C" w:rsidRDefault="009A1779" w:rsidP="00567299">
      <w:pPr>
        <w:pStyle w:val="Heading1"/>
        <w:jc w:val="center"/>
      </w:pPr>
      <w:bookmarkStart w:id="58" w:name="_13._Contact_Information"/>
      <w:bookmarkStart w:id="59" w:name="_Toc162523912"/>
      <w:bookmarkEnd w:id="58"/>
      <w:r w:rsidRPr="0004320C">
        <w:t>1</w:t>
      </w:r>
      <w:r w:rsidR="002B519C">
        <w:t>4</w:t>
      </w:r>
      <w:r w:rsidRPr="0004320C">
        <w:t>. Contact Information</w:t>
      </w:r>
      <w:bookmarkEnd w:id="59"/>
    </w:p>
    <w:p w14:paraId="2D6EAE7B" w14:textId="77777777" w:rsidR="001A3EF3" w:rsidRPr="0004320C" w:rsidRDefault="001A3EF3" w:rsidP="0002614D">
      <w:pPr>
        <w:pStyle w:val="NormalWeb"/>
        <w:spacing w:before="0" w:beforeAutospacing="0" w:after="0" w:afterAutospacing="0" w:line="360" w:lineRule="auto"/>
        <w:rPr>
          <w:rStyle w:val="Strong"/>
          <w:rFonts w:ascii="Calibri" w:hAnsi="Calibri" w:cs="Calibri"/>
          <w:color w:val="1F1F1F"/>
          <w:sz w:val="22"/>
          <w:szCs w:val="22"/>
          <w:bdr w:val="none" w:sz="0" w:space="0" w:color="auto" w:frame="1"/>
        </w:rPr>
      </w:pPr>
    </w:p>
    <w:p w14:paraId="4E16C6B6" w14:textId="00508E45" w:rsidR="00927981" w:rsidRPr="0004320C" w:rsidRDefault="00927981"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Sales Inquiries:</w:t>
      </w:r>
    </w:p>
    <w:p w14:paraId="5AD216CC" w14:textId="77777777" w:rsidR="00927981" w:rsidRPr="0004320C" w:rsidRDefault="00927981" w:rsidP="0002614D">
      <w:pPr>
        <w:numPr>
          <w:ilvl w:val="0"/>
          <w:numId w:val="18"/>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Email:</w:t>
      </w:r>
      <w:r w:rsidRPr="0004320C">
        <w:rPr>
          <w:rFonts w:ascii="Calibri" w:hAnsi="Calibri" w:cs="Calibri"/>
          <w:color w:val="1F1F1F"/>
        </w:rPr>
        <w:t xml:space="preserve"> sales@securekloud.com</w:t>
      </w:r>
    </w:p>
    <w:p w14:paraId="48C1726A" w14:textId="77777777" w:rsidR="00927981" w:rsidRPr="0004320C" w:rsidRDefault="00927981" w:rsidP="0002614D">
      <w:pPr>
        <w:numPr>
          <w:ilvl w:val="0"/>
          <w:numId w:val="18"/>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Website:</w:t>
      </w:r>
      <w:r w:rsidRPr="0004320C">
        <w:rPr>
          <w:rFonts w:ascii="Calibri" w:hAnsi="Calibri" w:cs="Calibri"/>
          <w:color w:val="1F1F1F"/>
        </w:rPr>
        <w:t xml:space="preserve"> </w:t>
      </w:r>
      <w:hyperlink r:id="rId8" w:tgtFrame="_blank" w:history="1">
        <w:r w:rsidRPr="0004320C">
          <w:rPr>
            <w:rStyle w:val="Hyperlink"/>
            <w:rFonts w:ascii="Calibri" w:hAnsi="Calibri" w:cs="Calibri"/>
            <w:color w:val="0B57D0"/>
            <w:bdr w:val="none" w:sz="0" w:space="0" w:color="auto" w:frame="1"/>
          </w:rPr>
          <w:t>https://www.securekloud.com/</w:t>
        </w:r>
      </w:hyperlink>
      <w:r w:rsidRPr="0004320C">
        <w:rPr>
          <w:rFonts w:ascii="Calibri" w:hAnsi="Calibri" w:cs="Calibri"/>
          <w:color w:val="1F1F1F"/>
        </w:rPr>
        <w:t xml:space="preserve"> (Contact Us page)</w:t>
      </w:r>
    </w:p>
    <w:p w14:paraId="404F3256" w14:textId="77777777" w:rsidR="00927981" w:rsidRPr="0004320C" w:rsidRDefault="00927981" w:rsidP="0002614D">
      <w:pPr>
        <w:pStyle w:val="NormalWeb"/>
        <w:spacing w:before="0" w:beforeAutospacing="0" w:after="0" w:afterAutospacing="0" w:line="360" w:lineRule="auto"/>
        <w:rPr>
          <w:rFonts w:ascii="Calibri" w:hAnsi="Calibri" w:cs="Calibri"/>
          <w:color w:val="1F1F1F"/>
          <w:sz w:val="22"/>
          <w:szCs w:val="22"/>
        </w:rPr>
      </w:pPr>
      <w:r w:rsidRPr="0004320C">
        <w:rPr>
          <w:rStyle w:val="Strong"/>
          <w:rFonts w:ascii="Calibri" w:hAnsi="Calibri" w:cs="Calibri"/>
          <w:color w:val="1F1F1F"/>
          <w:sz w:val="22"/>
          <w:szCs w:val="22"/>
          <w:bdr w:val="none" w:sz="0" w:space="0" w:color="auto" w:frame="1"/>
        </w:rPr>
        <w:t>Support Inquiries:</w:t>
      </w:r>
    </w:p>
    <w:p w14:paraId="08B28C43" w14:textId="77777777" w:rsidR="00927981" w:rsidRPr="0004320C" w:rsidRDefault="00927981" w:rsidP="0002614D">
      <w:pPr>
        <w:numPr>
          <w:ilvl w:val="0"/>
          <w:numId w:val="19"/>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Email:</w:t>
      </w:r>
      <w:r w:rsidRPr="0004320C">
        <w:rPr>
          <w:rFonts w:ascii="Calibri" w:hAnsi="Calibri" w:cs="Calibri"/>
          <w:color w:val="1F1F1F"/>
        </w:rPr>
        <w:t xml:space="preserve"> support@securekloud.com</w:t>
      </w:r>
    </w:p>
    <w:p w14:paraId="5DAB9CD0" w14:textId="23F63EF7" w:rsidR="00121AC5" w:rsidRPr="0004320C" w:rsidRDefault="00927981" w:rsidP="0002614D">
      <w:pPr>
        <w:numPr>
          <w:ilvl w:val="0"/>
          <w:numId w:val="19"/>
        </w:numPr>
        <w:spacing w:after="0" w:line="360" w:lineRule="auto"/>
        <w:rPr>
          <w:rFonts w:ascii="Calibri" w:hAnsi="Calibri" w:cs="Calibri"/>
          <w:color w:val="1F1F1F"/>
        </w:rPr>
      </w:pPr>
      <w:r w:rsidRPr="0004320C">
        <w:rPr>
          <w:rStyle w:val="Strong"/>
          <w:rFonts w:ascii="Calibri" w:hAnsi="Calibri" w:cs="Calibri"/>
          <w:color w:val="1F1F1F"/>
          <w:bdr w:val="none" w:sz="0" w:space="0" w:color="auto" w:frame="1"/>
        </w:rPr>
        <w:t>Phone:</w:t>
      </w:r>
      <w:r w:rsidRPr="0004320C">
        <w:rPr>
          <w:rFonts w:ascii="Calibri" w:hAnsi="Calibri" w:cs="Calibri"/>
          <w:color w:val="1F1F1F"/>
        </w:rPr>
        <w:t xml:space="preserve"> </w:t>
      </w:r>
      <w:r w:rsidR="00D055F2" w:rsidRPr="0004320C">
        <w:rPr>
          <w:rFonts w:ascii="Calibri" w:hAnsi="Calibri" w:cs="Calibri"/>
          <w:color w:val="1F1F1F"/>
        </w:rPr>
        <w:t>+91-44-6602-8000</w:t>
      </w:r>
      <w:r w:rsidRPr="0004320C">
        <w:rPr>
          <w:rFonts w:ascii="Calibri" w:hAnsi="Calibri" w:cs="Calibri"/>
          <w:color w:val="1F1F1F"/>
        </w:rPr>
        <w:t xml:space="preserve"> (available during business hours)</w:t>
      </w:r>
    </w:p>
    <w:p w14:paraId="6AB4D931" w14:textId="56E9CFF5" w:rsidR="00AF4C6C" w:rsidRPr="0004320C" w:rsidRDefault="00AF4C6C" w:rsidP="00AF4C6C">
      <w:pPr>
        <w:spacing w:after="0" w:line="360" w:lineRule="auto"/>
        <w:rPr>
          <w:rFonts w:ascii="Calibri" w:hAnsi="Calibri" w:cs="Calibri"/>
        </w:rPr>
      </w:pPr>
      <w:r w:rsidRPr="0004320C">
        <w:rPr>
          <w:rStyle w:val="Strong"/>
          <w:rFonts w:ascii="Calibri" w:hAnsi="Calibri" w:cs="Calibri"/>
          <w:color w:val="1F1F1F"/>
          <w:bdr w:val="none" w:sz="0" w:space="0" w:color="auto" w:frame="1"/>
        </w:rPr>
        <w:t>Address:</w:t>
      </w:r>
    </w:p>
    <w:p w14:paraId="145C581A" w14:textId="77777777" w:rsidR="00AF4C6C" w:rsidRPr="0004320C" w:rsidRDefault="00AF4C6C" w:rsidP="00AF4C6C">
      <w:pPr>
        <w:pStyle w:val="ListParagraph"/>
        <w:numPr>
          <w:ilvl w:val="0"/>
          <w:numId w:val="22"/>
        </w:numPr>
        <w:spacing w:after="0" w:line="360" w:lineRule="auto"/>
        <w:rPr>
          <w:rFonts w:ascii="Calibri" w:hAnsi="Calibri" w:cs="Calibri"/>
          <w:b/>
          <w:bCs/>
          <w:color w:val="1F1F1F"/>
        </w:rPr>
      </w:pPr>
      <w:r w:rsidRPr="0004320C">
        <w:rPr>
          <w:rFonts w:ascii="Calibri" w:hAnsi="Calibri" w:cs="Calibri"/>
          <w:b/>
          <w:bCs/>
          <w:color w:val="1F1F1F"/>
        </w:rPr>
        <w:t>Tamil Nadu</w:t>
      </w:r>
    </w:p>
    <w:p w14:paraId="60827F6B" w14:textId="77777777" w:rsidR="00AF4C6C" w:rsidRPr="0004320C" w:rsidRDefault="00AF4C6C" w:rsidP="00AF4C6C">
      <w:pPr>
        <w:spacing w:after="0" w:line="360" w:lineRule="auto"/>
        <w:ind w:left="360" w:firstLine="360"/>
        <w:rPr>
          <w:rFonts w:ascii="Calibri" w:hAnsi="Calibri" w:cs="Calibri"/>
          <w:color w:val="1F1F1F"/>
        </w:rPr>
      </w:pPr>
      <w:r w:rsidRPr="0004320C">
        <w:rPr>
          <w:rFonts w:ascii="Calibri" w:hAnsi="Calibri" w:cs="Calibri"/>
          <w:color w:val="1F1F1F"/>
        </w:rPr>
        <w:t>No.37 &amp; 38, ASV Ramana Towers, 5</w:t>
      </w:r>
      <w:r w:rsidRPr="0004320C">
        <w:rPr>
          <w:rFonts w:ascii="Calibri" w:hAnsi="Calibri" w:cs="Calibri"/>
          <w:color w:val="1F1F1F"/>
          <w:vertAlign w:val="superscript"/>
        </w:rPr>
        <w:t>th</w:t>
      </w:r>
    </w:p>
    <w:p w14:paraId="7412D7D7" w14:textId="7C4170D4" w:rsidR="00AF4C6C" w:rsidRPr="0004320C" w:rsidRDefault="00AF4C6C" w:rsidP="00AF4C6C">
      <w:pPr>
        <w:spacing w:after="0" w:line="360" w:lineRule="auto"/>
        <w:ind w:firstLine="720"/>
        <w:rPr>
          <w:rFonts w:ascii="Calibri" w:hAnsi="Calibri" w:cs="Calibri"/>
          <w:color w:val="1F1F1F"/>
        </w:rPr>
      </w:pPr>
      <w:r w:rsidRPr="0004320C">
        <w:rPr>
          <w:rFonts w:ascii="Calibri" w:hAnsi="Calibri" w:cs="Calibri"/>
          <w:color w:val="1F1F1F"/>
        </w:rPr>
        <w:t xml:space="preserve">Floor, Venkat Narayana Road, </w:t>
      </w:r>
      <w:r w:rsidR="00EF43F1" w:rsidRPr="0004320C">
        <w:rPr>
          <w:rFonts w:ascii="Calibri" w:hAnsi="Calibri" w:cs="Calibri"/>
          <w:color w:val="1F1F1F"/>
        </w:rPr>
        <w:t>T. Nagar</w:t>
      </w:r>
      <w:r w:rsidRPr="0004320C">
        <w:rPr>
          <w:rFonts w:ascii="Calibri" w:hAnsi="Calibri" w:cs="Calibri"/>
          <w:color w:val="1F1F1F"/>
        </w:rPr>
        <w:t>,</w:t>
      </w:r>
    </w:p>
    <w:p w14:paraId="2374C0EC" w14:textId="0936AFA2" w:rsidR="00AF4C6C" w:rsidRPr="00AF4C6C" w:rsidRDefault="00AF4C6C" w:rsidP="00AF4C6C">
      <w:pPr>
        <w:spacing w:after="0" w:line="360" w:lineRule="auto"/>
        <w:ind w:firstLine="720"/>
        <w:rPr>
          <w:rFonts w:ascii="Calibri" w:hAnsi="Calibri" w:cs="Calibri"/>
          <w:color w:val="1F1F1F"/>
        </w:rPr>
      </w:pPr>
      <w:r w:rsidRPr="0004320C">
        <w:rPr>
          <w:rFonts w:ascii="Calibri" w:hAnsi="Calibri" w:cs="Calibri"/>
          <w:color w:val="1F1F1F"/>
        </w:rPr>
        <w:t>Chennai - 600 01</w:t>
      </w:r>
      <w:r w:rsidR="00AA0BE9">
        <w:rPr>
          <w:rFonts w:ascii="Calibri" w:hAnsi="Calibri" w:cs="Calibri"/>
          <w:color w:val="1F1F1F"/>
        </w:rPr>
        <w:t>7</w:t>
      </w:r>
    </w:p>
    <w:sectPr w:rsidR="00AF4C6C" w:rsidRPr="00AF4C6C" w:rsidSect="00CF092E">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0780C" w14:textId="77777777" w:rsidR="00CF092E" w:rsidRDefault="00CF092E" w:rsidP="00A15B32">
      <w:pPr>
        <w:spacing w:after="0" w:line="240" w:lineRule="auto"/>
      </w:pPr>
      <w:r>
        <w:separator/>
      </w:r>
    </w:p>
  </w:endnote>
  <w:endnote w:type="continuationSeparator" w:id="0">
    <w:p w14:paraId="096F979F" w14:textId="77777777" w:rsidR="00CF092E" w:rsidRDefault="00CF092E" w:rsidP="00A15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858744"/>
      <w:docPartObj>
        <w:docPartGallery w:val="Page Numbers (Bottom of Page)"/>
        <w:docPartUnique/>
      </w:docPartObj>
    </w:sdtPr>
    <w:sdtEndPr>
      <w:rPr>
        <w:noProof/>
      </w:rPr>
    </w:sdtEndPr>
    <w:sdtContent>
      <w:p w14:paraId="3F308200" w14:textId="76B4BE16" w:rsidR="00CB66A7" w:rsidRDefault="00CB66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083312" w14:textId="77777777" w:rsidR="00CB66A7" w:rsidRDefault="00CB6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7C3B5" w14:textId="77777777" w:rsidR="00CF092E" w:rsidRDefault="00CF092E" w:rsidP="00A15B32">
      <w:pPr>
        <w:spacing w:after="0" w:line="240" w:lineRule="auto"/>
      </w:pPr>
      <w:r>
        <w:separator/>
      </w:r>
    </w:p>
  </w:footnote>
  <w:footnote w:type="continuationSeparator" w:id="0">
    <w:p w14:paraId="7E1EBA12" w14:textId="77777777" w:rsidR="00CF092E" w:rsidRDefault="00CF092E" w:rsidP="00A15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760B"/>
    <w:multiLevelType w:val="hybridMultilevel"/>
    <w:tmpl w:val="C4F46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F23E3"/>
    <w:multiLevelType w:val="hybridMultilevel"/>
    <w:tmpl w:val="2F986606"/>
    <w:lvl w:ilvl="0" w:tplc="74184D34">
      <w:start w:val="9"/>
      <w:numFmt w:val="decimal"/>
      <w:lvlText w:val="%1."/>
      <w:lvlJc w:val="left"/>
      <w:pPr>
        <w:ind w:left="1637" w:hanging="360"/>
      </w:pPr>
      <w:rPr>
        <w:rFonts w:hint="default"/>
      </w:rPr>
    </w:lvl>
    <w:lvl w:ilvl="1" w:tplc="40090019" w:tentative="1">
      <w:start w:val="1"/>
      <w:numFmt w:val="lowerLetter"/>
      <w:lvlText w:val="%2."/>
      <w:lvlJc w:val="left"/>
      <w:pPr>
        <w:ind w:left="2357" w:hanging="360"/>
      </w:pPr>
    </w:lvl>
    <w:lvl w:ilvl="2" w:tplc="4009001B" w:tentative="1">
      <w:start w:val="1"/>
      <w:numFmt w:val="lowerRoman"/>
      <w:lvlText w:val="%3."/>
      <w:lvlJc w:val="right"/>
      <w:pPr>
        <w:ind w:left="3077" w:hanging="180"/>
      </w:pPr>
    </w:lvl>
    <w:lvl w:ilvl="3" w:tplc="4009000F" w:tentative="1">
      <w:start w:val="1"/>
      <w:numFmt w:val="decimal"/>
      <w:lvlText w:val="%4."/>
      <w:lvlJc w:val="left"/>
      <w:pPr>
        <w:ind w:left="3797" w:hanging="360"/>
      </w:pPr>
    </w:lvl>
    <w:lvl w:ilvl="4" w:tplc="40090019" w:tentative="1">
      <w:start w:val="1"/>
      <w:numFmt w:val="lowerLetter"/>
      <w:lvlText w:val="%5."/>
      <w:lvlJc w:val="left"/>
      <w:pPr>
        <w:ind w:left="4517" w:hanging="360"/>
      </w:pPr>
    </w:lvl>
    <w:lvl w:ilvl="5" w:tplc="4009001B" w:tentative="1">
      <w:start w:val="1"/>
      <w:numFmt w:val="lowerRoman"/>
      <w:lvlText w:val="%6."/>
      <w:lvlJc w:val="right"/>
      <w:pPr>
        <w:ind w:left="5237" w:hanging="180"/>
      </w:pPr>
    </w:lvl>
    <w:lvl w:ilvl="6" w:tplc="4009000F" w:tentative="1">
      <w:start w:val="1"/>
      <w:numFmt w:val="decimal"/>
      <w:lvlText w:val="%7."/>
      <w:lvlJc w:val="left"/>
      <w:pPr>
        <w:ind w:left="5957" w:hanging="360"/>
      </w:pPr>
    </w:lvl>
    <w:lvl w:ilvl="7" w:tplc="40090019" w:tentative="1">
      <w:start w:val="1"/>
      <w:numFmt w:val="lowerLetter"/>
      <w:lvlText w:val="%8."/>
      <w:lvlJc w:val="left"/>
      <w:pPr>
        <w:ind w:left="6677" w:hanging="360"/>
      </w:pPr>
    </w:lvl>
    <w:lvl w:ilvl="8" w:tplc="4009001B" w:tentative="1">
      <w:start w:val="1"/>
      <w:numFmt w:val="lowerRoman"/>
      <w:lvlText w:val="%9."/>
      <w:lvlJc w:val="right"/>
      <w:pPr>
        <w:ind w:left="7397" w:hanging="180"/>
      </w:pPr>
    </w:lvl>
  </w:abstractNum>
  <w:abstractNum w:abstractNumId="2" w15:restartNumberingAfterBreak="0">
    <w:nsid w:val="0E742A48"/>
    <w:multiLevelType w:val="hybridMultilevel"/>
    <w:tmpl w:val="AE687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14298D"/>
    <w:multiLevelType w:val="hybridMultilevel"/>
    <w:tmpl w:val="60364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5C29D5"/>
    <w:multiLevelType w:val="hybridMultilevel"/>
    <w:tmpl w:val="F7A03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630E26"/>
    <w:multiLevelType w:val="multilevel"/>
    <w:tmpl w:val="FCE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A0207"/>
    <w:multiLevelType w:val="multilevel"/>
    <w:tmpl w:val="1C66D01E"/>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A4D6F"/>
    <w:multiLevelType w:val="multilevel"/>
    <w:tmpl w:val="E73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60E73"/>
    <w:multiLevelType w:val="hybridMultilevel"/>
    <w:tmpl w:val="0EBE0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CB617C"/>
    <w:multiLevelType w:val="hybridMultilevel"/>
    <w:tmpl w:val="30C2F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CA7257"/>
    <w:multiLevelType w:val="multilevel"/>
    <w:tmpl w:val="AB9AA2C4"/>
    <w:lvl w:ilvl="0">
      <w:start w:val="7"/>
      <w:numFmt w:val="decimal"/>
      <w:lvlText w:val="%1."/>
      <w:lvlJc w:val="left"/>
      <w:pPr>
        <w:tabs>
          <w:tab w:val="num" w:pos="1637"/>
        </w:tabs>
        <w:ind w:left="1637"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C60FC"/>
    <w:multiLevelType w:val="multilevel"/>
    <w:tmpl w:val="D3C8393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97627B"/>
    <w:multiLevelType w:val="multilevel"/>
    <w:tmpl w:val="9856BE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534B5"/>
    <w:multiLevelType w:val="hybridMultilevel"/>
    <w:tmpl w:val="A2FE8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A809B2"/>
    <w:multiLevelType w:val="multilevel"/>
    <w:tmpl w:val="2F84224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B210DD"/>
    <w:multiLevelType w:val="multilevel"/>
    <w:tmpl w:val="6586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80904"/>
    <w:multiLevelType w:val="multilevel"/>
    <w:tmpl w:val="72C4526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lowerRoman"/>
      <w:lvlText w:val="%3."/>
      <w:lvlJc w:val="left"/>
      <w:pPr>
        <w:ind w:left="2520" w:hanging="720"/>
      </w:pPr>
      <w:rPr>
        <w:rFonts w:hint="default"/>
        <w:b/>
      </w:rPr>
    </w:lvl>
    <w:lvl w:ilvl="3">
      <w:start w:val="5"/>
      <w:numFmt w:val="bullet"/>
      <w:lvlText w:val="-"/>
      <w:lvlJc w:val="left"/>
      <w:pPr>
        <w:ind w:left="2880" w:hanging="360"/>
      </w:pPr>
      <w:rPr>
        <w:rFonts w:ascii="Times New Roman" w:eastAsiaTheme="minorEastAsia"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3686F"/>
    <w:multiLevelType w:val="multilevel"/>
    <w:tmpl w:val="7FAA4548"/>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47FB3715"/>
    <w:multiLevelType w:val="multilevel"/>
    <w:tmpl w:val="BB50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F0BE7"/>
    <w:multiLevelType w:val="hybridMultilevel"/>
    <w:tmpl w:val="B0F65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CE489C"/>
    <w:multiLevelType w:val="multilevel"/>
    <w:tmpl w:val="F826784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D48134F"/>
    <w:multiLevelType w:val="hybridMultilevel"/>
    <w:tmpl w:val="A0403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481AF4"/>
    <w:multiLevelType w:val="hybridMultilevel"/>
    <w:tmpl w:val="8E2A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8A6585"/>
    <w:multiLevelType w:val="hybridMultilevel"/>
    <w:tmpl w:val="EB387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233C28"/>
    <w:multiLevelType w:val="hybridMultilevel"/>
    <w:tmpl w:val="1D70B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A10464"/>
    <w:multiLevelType w:val="multilevel"/>
    <w:tmpl w:val="1B9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149B0"/>
    <w:multiLevelType w:val="multilevel"/>
    <w:tmpl w:val="3722831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F0261C"/>
    <w:multiLevelType w:val="hybridMultilevel"/>
    <w:tmpl w:val="933CE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9A7C2C"/>
    <w:multiLevelType w:val="hybridMultilevel"/>
    <w:tmpl w:val="0816A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021BF0"/>
    <w:multiLevelType w:val="hybridMultilevel"/>
    <w:tmpl w:val="13F2B290"/>
    <w:lvl w:ilvl="0" w:tplc="6658CF4C">
      <w:start w:val="1"/>
      <w:numFmt w:val="decimal"/>
      <w:lvlText w:val="%1."/>
      <w:lvlJc w:val="left"/>
      <w:pPr>
        <w:ind w:left="720" w:hanging="360"/>
      </w:pPr>
      <w:rPr>
        <w:rFonts w:cstheme="maj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B1572C0"/>
    <w:multiLevelType w:val="multilevel"/>
    <w:tmpl w:val="F43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43D00"/>
    <w:multiLevelType w:val="hybridMultilevel"/>
    <w:tmpl w:val="8B5A61A6"/>
    <w:lvl w:ilvl="0" w:tplc="24B477E4">
      <w:start w:val="5"/>
      <w:numFmt w:val="decimal"/>
      <w:lvlText w:val="%1."/>
      <w:lvlJc w:val="left"/>
      <w:pPr>
        <w:ind w:left="990" w:hanging="360"/>
      </w:pPr>
      <w:rPr>
        <w:rFonts w:asciiTheme="minorHAnsi" w:eastAsiaTheme="minorEastAsia" w:hAnsiTheme="minorHAnsi" w:cstheme="minorBidi" w:hint="default"/>
        <w:b w:val="0"/>
        <w:color w:val="auto"/>
        <w:sz w:val="22"/>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5C2E1860"/>
    <w:multiLevelType w:val="hybridMultilevel"/>
    <w:tmpl w:val="9A7C3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6C5390"/>
    <w:multiLevelType w:val="multilevel"/>
    <w:tmpl w:val="F4B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6701"/>
    <w:multiLevelType w:val="multilevel"/>
    <w:tmpl w:val="33CA4B5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24B04A8"/>
    <w:multiLevelType w:val="multilevel"/>
    <w:tmpl w:val="9D2400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9171BA"/>
    <w:multiLevelType w:val="hybridMultilevel"/>
    <w:tmpl w:val="7CDED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2E66EC"/>
    <w:multiLevelType w:val="multilevel"/>
    <w:tmpl w:val="9D0C52C0"/>
    <w:lvl w:ilvl="0">
      <w:start w:val="10"/>
      <w:numFmt w:val="decimal"/>
      <w:lvlText w:val="%1."/>
      <w:lvlJc w:val="left"/>
      <w:pPr>
        <w:ind w:left="720" w:hanging="360"/>
      </w:pPr>
      <w:rPr>
        <w:rFonts w:hint="default"/>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ED61CBC"/>
    <w:multiLevelType w:val="hybridMultilevel"/>
    <w:tmpl w:val="936C1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1261289">
    <w:abstractNumId w:val="21"/>
  </w:num>
  <w:num w:numId="2" w16cid:durableId="722338170">
    <w:abstractNumId w:val="34"/>
  </w:num>
  <w:num w:numId="3" w16cid:durableId="429279606">
    <w:abstractNumId w:val="12"/>
  </w:num>
  <w:num w:numId="4" w16cid:durableId="1584947605">
    <w:abstractNumId w:val="10"/>
  </w:num>
  <w:num w:numId="5" w16cid:durableId="172651497">
    <w:abstractNumId w:val="35"/>
  </w:num>
  <w:num w:numId="6" w16cid:durableId="1753699074">
    <w:abstractNumId w:val="14"/>
  </w:num>
  <w:num w:numId="7" w16cid:durableId="1683779907">
    <w:abstractNumId w:val="20"/>
  </w:num>
  <w:num w:numId="8" w16cid:durableId="720055571">
    <w:abstractNumId w:val="17"/>
  </w:num>
  <w:num w:numId="9" w16cid:durableId="1072774546">
    <w:abstractNumId w:val="11"/>
  </w:num>
  <w:num w:numId="10" w16cid:durableId="1764184797">
    <w:abstractNumId w:val="26"/>
  </w:num>
  <w:num w:numId="11" w16cid:durableId="1656881462">
    <w:abstractNumId w:val="16"/>
  </w:num>
  <w:num w:numId="12" w16cid:durableId="1677538779">
    <w:abstractNumId w:val="7"/>
  </w:num>
  <w:num w:numId="13" w16cid:durableId="500659641">
    <w:abstractNumId w:val="15"/>
  </w:num>
  <w:num w:numId="14" w16cid:durableId="1861047290">
    <w:abstractNumId w:val="18"/>
  </w:num>
  <w:num w:numId="15" w16cid:durableId="748892134">
    <w:abstractNumId w:val="25"/>
  </w:num>
  <w:num w:numId="16" w16cid:durableId="1884978424">
    <w:abstractNumId w:val="6"/>
  </w:num>
  <w:num w:numId="17" w16cid:durableId="1229193316">
    <w:abstractNumId w:val="5"/>
  </w:num>
  <w:num w:numId="18" w16cid:durableId="1111127984">
    <w:abstractNumId w:val="33"/>
  </w:num>
  <w:num w:numId="19" w16cid:durableId="2124496101">
    <w:abstractNumId w:val="30"/>
  </w:num>
  <w:num w:numId="20" w16cid:durableId="1561479699">
    <w:abstractNumId w:val="37"/>
  </w:num>
  <w:num w:numId="21" w16cid:durableId="1394305707">
    <w:abstractNumId w:val="4"/>
  </w:num>
  <w:num w:numId="22" w16cid:durableId="728967195">
    <w:abstractNumId w:val="32"/>
  </w:num>
  <w:num w:numId="23" w16cid:durableId="1205749">
    <w:abstractNumId w:val="29"/>
  </w:num>
  <w:num w:numId="24" w16cid:durableId="164783676">
    <w:abstractNumId w:val="38"/>
  </w:num>
  <w:num w:numId="25" w16cid:durableId="1796869427">
    <w:abstractNumId w:val="31"/>
  </w:num>
  <w:num w:numId="26" w16cid:durableId="403798859">
    <w:abstractNumId w:val="1"/>
  </w:num>
  <w:num w:numId="27" w16cid:durableId="755786103">
    <w:abstractNumId w:val="23"/>
  </w:num>
  <w:num w:numId="28" w16cid:durableId="1016157201">
    <w:abstractNumId w:val="19"/>
  </w:num>
  <w:num w:numId="29" w16cid:durableId="2120368553">
    <w:abstractNumId w:val="9"/>
  </w:num>
  <w:num w:numId="30" w16cid:durableId="1669669691">
    <w:abstractNumId w:val="22"/>
  </w:num>
  <w:num w:numId="31" w16cid:durableId="1616865220">
    <w:abstractNumId w:val="2"/>
  </w:num>
  <w:num w:numId="32" w16cid:durableId="984622000">
    <w:abstractNumId w:val="27"/>
  </w:num>
  <w:num w:numId="33" w16cid:durableId="1915584385">
    <w:abstractNumId w:val="24"/>
  </w:num>
  <w:num w:numId="34" w16cid:durableId="1623340929">
    <w:abstractNumId w:val="0"/>
  </w:num>
  <w:num w:numId="35" w16cid:durableId="200363005">
    <w:abstractNumId w:val="36"/>
  </w:num>
  <w:num w:numId="36" w16cid:durableId="1180390796">
    <w:abstractNumId w:val="13"/>
  </w:num>
  <w:num w:numId="37" w16cid:durableId="281769573">
    <w:abstractNumId w:val="28"/>
  </w:num>
  <w:num w:numId="38" w16cid:durableId="1286161669">
    <w:abstractNumId w:val="3"/>
  </w:num>
  <w:num w:numId="39" w16cid:durableId="1619800884">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E7"/>
    <w:rsid w:val="00015F4F"/>
    <w:rsid w:val="00017F8F"/>
    <w:rsid w:val="00023180"/>
    <w:rsid w:val="0002614D"/>
    <w:rsid w:val="00027AFC"/>
    <w:rsid w:val="00031808"/>
    <w:rsid w:val="00031896"/>
    <w:rsid w:val="000341FC"/>
    <w:rsid w:val="000369C6"/>
    <w:rsid w:val="0004320C"/>
    <w:rsid w:val="00043CBE"/>
    <w:rsid w:val="00046ECF"/>
    <w:rsid w:val="0005254A"/>
    <w:rsid w:val="000531E1"/>
    <w:rsid w:val="000538BD"/>
    <w:rsid w:val="000559D4"/>
    <w:rsid w:val="000563E9"/>
    <w:rsid w:val="00064060"/>
    <w:rsid w:val="000723A5"/>
    <w:rsid w:val="000821C8"/>
    <w:rsid w:val="00082723"/>
    <w:rsid w:val="00087B16"/>
    <w:rsid w:val="00093078"/>
    <w:rsid w:val="00095B44"/>
    <w:rsid w:val="000A467B"/>
    <w:rsid w:val="000C6B89"/>
    <w:rsid w:val="000D5542"/>
    <w:rsid w:val="000D7232"/>
    <w:rsid w:val="000F2C61"/>
    <w:rsid w:val="000F3B98"/>
    <w:rsid w:val="000F6C4C"/>
    <w:rsid w:val="00100E81"/>
    <w:rsid w:val="00106DC5"/>
    <w:rsid w:val="0011361B"/>
    <w:rsid w:val="00121AC5"/>
    <w:rsid w:val="0012745C"/>
    <w:rsid w:val="001339A1"/>
    <w:rsid w:val="00134783"/>
    <w:rsid w:val="00135B04"/>
    <w:rsid w:val="00136B63"/>
    <w:rsid w:val="001409B2"/>
    <w:rsid w:val="0014326F"/>
    <w:rsid w:val="00144880"/>
    <w:rsid w:val="00146BF1"/>
    <w:rsid w:val="0015187D"/>
    <w:rsid w:val="00166A68"/>
    <w:rsid w:val="00167077"/>
    <w:rsid w:val="001751E5"/>
    <w:rsid w:val="001949EF"/>
    <w:rsid w:val="001A02EE"/>
    <w:rsid w:val="001A3EF3"/>
    <w:rsid w:val="001B55CB"/>
    <w:rsid w:val="001C5122"/>
    <w:rsid w:val="001C5F30"/>
    <w:rsid w:val="001D04BB"/>
    <w:rsid w:val="001E4AD2"/>
    <w:rsid w:val="001F4017"/>
    <w:rsid w:val="001F51EE"/>
    <w:rsid w:val="00211B9E"/>
    <w:rsid w:val="00217320"/>
    <w:rsid w:val="002406EF"/>
    <w:rsid w:val="00247535"/>
    <w:rsid w:val="002506C0"/>
    <w:rsid w:val="00254183"/>
    <w:rsid w:val="00255A95"/>
    <w:rsid w:val="002602EA"/>
    <w:rsid w:val="00270213"/>
    <w:rsid w:val="00292365"/>
    <w:rsid w:val="0029435B"/>
    <w:rsid w:val="00296774"/>
    <w:rsid w:val="00296F13"/>
    <w:rsid w:val="002976FA"/>
    <w:rsid w:val="002A4139"/>
    <w:rsid w:val="002B0A58"/>
    <w:rsid w:val="002B519C"/>
    <w:rsid w:val="002D612D"/>
    <w:rsid w:val="002E6E1A"/>
    <w:rsid w:val="00307A00"/>
    <w:rsid w:val="00315B6F"/>
    <w:rsid w:val="00316AFE"/>
    <w:rsid w:val="003178A3"/>
    <w:rsid w:val="00321E62"/>
    <w:rsid w:val="00323386"/>
    <w:rsid w:val="003257FA"/>
    <w:rsid w:val="003349E3"/>
    <w:rsid w:val="00334F9D"/>
    <w:rsid w:val="003358A3"/>
    <w:rsid w:val="00344B8E"/>
    <w:rsid w:val="003645CB"/>
    <w:rsid w:val="0037707B"/>
    <w:rsid w:val="003819F4"/>
    <w:rsid w:val="0038282B"/>
    <w:rsid w:val="00383394"/>
    <w:rsid w:val="003A592E"/>
    <w:rsid w:val="003B0FDC"/>
    <w:rsid w:val="003C1002"/>
    <w:rsid w:val="003C249E"/>
    <w:rsid w:val="003F0B76"/>
    <w:rsid w:val="003F1509"/>
    <w:rsid w:val="003F6031"/>
    <w:rsid w:val="00400C9B"/>
    <w:rsid w:val="00401DE0"/>
    <w:rsid w:val="00402C31"/>
    <w:rsid w:val="00403DF1"/>
    <w:rsid w:val="00405158"/>
    <w:rsid w:val="004066F3"/>
    <w:rsid w:val="0041723B"/>
    <w:rsid w:val="00445C3E"/>
    <w:rsid w:val="00445C6C"/>
    <w:rsid w:val="00467650"/>
    <w:rsid w:val="00472D91"/>
    <w:rsid w:val="004732E7"/>
    <w:rsid w:val="00473743"/>
    <w:rsid w:val="0048694D"/>
    <w:rsid w:val="004A0A77"/>
    <w:rsid w:val="004B7CDE"/>
    <w:rsid w:val="004C32BE"/>
    <w:rsid w:val="004C6C12"/>
    <w:rsid w:val="004D71BD"/>
    <w:rsid w:val="004E1210"/>
    <w:rsid w:val="004E2C29"/>
    <w:rsid w:val="004E6B01"/>
    <w:rsid w:val="004F4063"/>
    <w:rsid w:val="005120E1"/>
    <w:rsid w:val="0051430C"/>
    <w:rsid w:val="00526BDB"/>
    <w:rsid w:val="00535704"/>
    <w:rsid w:val="00546190"/>
    <w:rsid w:val="00547282"/>
    <w:rsid w:val="00550310"/>
    <w:rsid w:val="00552CC2"/>
    <w:rsid w:val="0055480A"/>
    <w:rsid w:val="00560C0E"/>
    <w:rsid w:val="00567299"/>
    <w:rsid w:val="00574F70"/>
    <w:rsid w:val="00583220"/>
    <w:rsid w:val="00590BC3"/>
    <w:rsid w:val="0059205E"/>
    <w:rsid w:val="005B3834"/>
    <w:rsid w:val="005B487E"/>
    <w:rsid w:val="005B7F7A"/>
    <w:rsid w:val="005D2A31"/>
    <w:rsid w:val="005E0429"/>
    <w:rsid w:val="005E1D89"/>
    <w:rsid w:val="005E20FA"/>
    <w:rsid w:val="005F4358"/>
    <w:rsid w:val="0060072D"/>
    <w:rsid w:val="0060386E"/>
    <w:rsid w:val="00614300"/>
    <w:rsid w:val="006163F0"/>
    <w:rsid w:val="00616C72"/>
    <w:rsid w:val="00626816"/>
    <w:rsid w:val="00630396"/>
    <w:rsid w:val="006343B5"/>
    <w:rsid w:val="00637DC7"/>
    <w:rsid w:val="00641C63"/>
    <w:rsid w:val="00654BC3"/>
    <w:rsid w:val="00656FEB"/>
    <w:rsid w:val="00661AE8"/>
    <w:rsid w:val="00661E1F"/>
    <w:rsid w:val="00662119"/>
    <w:rsid w:val="00675387"/>
    <w:rsid w:val="0067662C"/>
    <w:rsid w:val="00691521"/>
    <w:rsid w:val="00693A4F"/>
    <w:rsid w:val="006A6C61"/>
    <w:rsid w:val="006B2CC8"/>
    <w:rsid w:val="006D36C2"/>
    <w:rsid w:val="006E4B13"/>
    <w:rsid w:val="006F0F17"/>
    <w:rsid w:val="006F44D7"/>
    <w:rsid w:val="006F5C27"/>
    <w:rsid w:val="006F757D"/>
    <w:rsid w:val="00704235"/>
    <w:rsid w:val="007219DB"/>
    <w:rsid w:val="00722CA9"/>
    <w:rsid w:val="00723662"/>
    <w:rsid w:val="007251AF"/>
    <w:rsid w:val="007428AA"/>
    <w:rsid w:val="00752637"/>
    <w:rsid w:val="007572C9"/>
    <w:rsid w:val="00775867"/>
    <w:rsid w:val="00791543"/>
    <w:rsid w:val="007942C9"/>
    <w:rsid w:val="00796EE4"/>
    <w:rsid w:val="007B1EA9"/>
    <w:rsid w:val="007C0D6B"/>
    <w:rsid w:val="007C6702"/>
    <w:rsid w:val="007D0A4F"/>
    <w:rsid w:val="00814DF0"/>
    <w:rsid w:val="0082292F"/>
    <w:rsid w:val="008333FC"/>
    <w:rsid w:val="00845D8B"/>
    <w:rsid w:val="008510E6"/>
    <w:rsid w:val="00853FD6"/>
    <w:rsid w:val="00863099"/>
    <w:rsid w:val="00876A0F"/>
    <w:rsid w:val="008810C5"/>
    <w:rsid w:val="00881C92"/>
    <w:rsid w:val="008853F7"/>
    <w:rsid w:val="0088790F"/>
    <w:rsid w:val="008943CC"/>
    <w:rsid w:val="008A22D5"/>
    <w:rsid w:val="008B071B"/>
    <w:rsid w:val="008B10B1"/>
    <w:rsid w:val="008C0442"/>
    <w:rsid w:val="008D42C0"/>
    <w:rsid w:val="008D6946"/>
    <w:rsid w:val="008E13E6"/>
    <w:rsid w:val="008E15B5"/>
    <w:rsid w:val="008E72ED"/>
    <w:rsid w:val="008F6394"/>
    <w:rsid w:val="009029C1"/>
    <w:rsid w:val="00905306"/>
    <w:rsid w:val="0092114C"/>
    <w:rsid w:val="00923319"/>
    <w:rsid w:val="00926B6C"/>
    <w:rsid w:val="009270CD"/>
    <w:rsid w:val="00927981"/>
    <w:rsid w:val="00943B4A"/>
    <w:rsid w:val="00944934"/>
    <w:rsid w:val="0094629F"/>
    <w:rsid w:val="00946672"/>
    <w:rsid w:val="009513C2"/>
    <w:rsid w:val="00952895"/>
    <w:rsid w:val="00953233"/>
    <w:rsid w:val="0095559D"/>
    <w:rsid w:val="00966521"/>
    <w:rsid w:val="0097717C"/>
    <w:rsid w:val="009771BF"/>
    <w:rsid w:val="00981185"/>
    <w:rsid w:val="0098637A"/>
    <w:rsid w:val="009A1779"/>
    <w:rsid w:val="009B7453"/>
    <w:rsid w:val="009C0566"/>
    <w:rsid w:val="009C08AD"/>
    <w:rsid w:val="009C73FA"/>
    <w:rsid w:val="009D6D39"/>
    <w:rsid w:val="009D6F2D"/>
    <w:rsid w:val="009D7FD1"/>
    <w:rsid w:val="009E0AB4"/>
    <w:rsid w:val="009E3C35"/>
    <w:rsid w:val="009E662B"/>
    <w:rsid w:val="009E67A3"/>
    <w:rsid w:val="009F10AB"/>
    <w:rsid w:val="009F678A"/>
    <w:rsid w:val="00A1347D"/>
    <w:rsid w:val="00A15B32"/>
    <w:rsid w:val="00A3543E"/>
    <w:rsid w:val="00A3641A"/>
    <w:rsid w:val="00A365E3"/>
    <w:rsid w:val="00A41B4A"/>
    <w:rsid w:val="00A52E1E"/>
    <w:rsid w:val="00A573B4"/>
    <w:rsid w:val="00A60C5D"/>
    <w:rsid w:val="00A62D50"/>
    <w:rsid w:val="00A71086"/>
    <w:rsid w:val="00A75426"/>
    <w:rsid w:val="00A81EFF"/>
    <w:rsid w:val="00A930D1"/>
    <w:rsid w:val="00AA0BE9"/>
    <w:rsid w:val="00AA26EC"/>
    <w:rsid w:val="00AC4C60"/>
    <w:rsid w:val="00AD1E27"/>
    <w:rsid w:val="00AE16F1"/>
    <w:rsid w:val="00AE22A1"/>
    <w:rsid w:val="00AE25E9"/>
    <w:rsid w:val="00AF44B6"/>
    <w:rsid w:val="00AF4C6C"/>
    <w:rsid w:val="00AF7836"/>
    <w:rsid w:val="00B027FC"/>
    <w:rsid w:val="00B262A1"/>
    <w:rsid w:val="00B35DC0"/>
    <w:rsid w:val="00B35FE4"/>
    <w:rsid w:val="00B446DF"/>
    <w:rsid w:val="00B51AFE"/>
    <w:rsid w:val="00B6069C"/>
    <w:rsid w:val="00B65F26"/>
    <w:rsid w:val="00B77477"/>
    <w:rsid w:val="00B80CED"/>
    <w:rsid w:val="00B824F4"/>
    <w:rsid w:val="00B878CF"/>
    <w:rsid w:val="00B90633"/>
    <w:rsid w:val="00B90BA1"/>
    <w:rsid w:val="00BB17CB"/>
    <w:rsid w:val="00BB60FA"/>
    <w:rsid w:val="00BC1D46"/>
    <w:rsid w:val="00BD653A"/>
    <w:rsid w:val="00BE11C8"/>
    <w:rsid w:val="00BE192B"/>
    <w:rsid w:val="00BF189C"/>
    <w:rsid w:val="00C023FE"/>
    <w:rsid w:val="00C10F79"/>
    <w:rsid w:val="00C2532A"/>
    <w:rsid w:val="00C344AE"/>
    <w:rsid w:val="00C41307"/>
    <w:rsid w:val="00C41447"/>
    <w:rsid w:val="00C50D82"/>
    <w:rsid w:val="00C54782"/>
    <w:rsid w:val="00C60B43"/>
    <w:rsid w:val="00C61266"/>
    <w:rsid w:val="00C65B29"/>
    <w:rsid w:val="00C8442D"/>
    <w:rsid w:val="00C857BB"/>
    <w:rsid w:val="00CA5159"/>
    <w:rsid w:val="00CB3673"/>
    <w:rsid w:val="00CB66A7"/>
    <w:rsid w:val="00CC0063"/>
    <w:rsid w:val="00CD01B8"/>
    <w:rsid w:val="00CD238F"/>
    <w:rsid w:val="00CD2FEC"/>
    <w:rsid w:val="00CD66A2"/>
    <w:rsid w:val="00CE09DD"/>
    <w:rsid w:val="00CE1D70"/>
    <w:rsid w:val="00CE332E"/>
    <w:rsid w:val="00CF092E"/>
    <w:rsid w:val="00CF6A39"/>
    <w:rsid w:val="00D055F2"/>
    <w:rsid w:val="00D07DED"/>
    <w:rsid w:val="00D13E4D"/>
    <w:rsid w:val="00D14E4C"/>
    <w:rsid w:val="00D15625"/>
    <w:rsid w:val="00D26C6A"/>
    <w:rsid w:val="00D27F99"/>
    <w:rsid w:val="00D36071"/>
    <w:rsid w:val="00D473A1"/>
    <w:rsid w:val="00D5206B"/>
    <w:rsid w:val="00D52EE1"/>
    <w:rsid w:val="00D6309A"/>
    <w:rsid w:val="00D747F4"/>
    <w:rsid w:val="00D81BB7"/>
    <w:rsid w:val="00D84177"/>
    <w:rsid w:val="00D8775C"/>
    <w:rsid w:val="00D925FD"/>
    <w:rsid w:val="00DA148A"/>
    <w:rsid w:val="00DB0858"/>
    <w:rsid w:val="00DC4592"/>
    <w:rsid w:val="00DD2BC5"/>
    <w:rsid w:val="00DD3812"/>
    <w:rsid w:val="00DD3FE7"/>
    <w:rsid w:val="00DF4DB5"/>
    <w:rsid w:val="00E05FBC"/>
    <w:rsid w:val="00E12E8C"/>
    <w:rsid w:val="00E165D6"/>
    <w:rsid w:val="00E16FF3"/>
    <w:rsid w:val="00E175C2"/>
    <w:rsid w:val="00E32B83"/>
    <w:rsid w:val="00E43884"/>
    <w:rsid w:val="00E6229C"/>
    <w:rsid w:val="00E646DD"/>
    <w:rsid w:val="00E72BE9"/>
    <w:rsid w:val="00E75183"/>
    <w:rsid w:val="00E77BFD"/>
    <w:rsid w:val="00E85C3A"/>
    <w:rsid w:val="00E94E07"/>
    <w:rsid w:val="00EA02E9"/>
    <w:rsid w:val="00EA55B1"/>
    <w:rsid w:val="00EA693B"/>
    <w:rsid w:val="00EA6D87"/>
    <w:rsid w:val="00EB31DF"/>
    <w:rsid w:val="00EB4E65"/>
    <w:rsid w:val="00EB6419"/>
    <w:rsid w:val="00EC3829"/>
    <w:rsid w:val="00EC3F85"/>
    <w:rsid w:val="00EC5A6E"/>
    <w:rsid w:val="00EC5AC8"/>
    <w:rsid w:val="00ED24B8"/>
    <w:rsid w:val="00ED3A52"/>
    <w:rsid w:val="00EE3342"/>
    <w:rsid w:val="00EE5443"/>
    <w:rsid w:val="00EF3D0A"/>
    <w:rsid w:val="00EF43F1"/>
    <w:rsid w:val="00F001E0"/>
    <w:rsid w:val="00F13128"/>
    <w:rsid w:val="00F1562E"/>
    <w:rsid w:val="00F2616E"/>
    <w:rsid w:val="00F2699B"/>
    <w:rsid w:val="00F27860"/>
    <w:rsid w:val="00F30215"/>
    <w:rsid w:val="00F43790"/>
    <w:rsid w:val="00F47707"/>
    <w:rsid w:val="00F50BB9"/>
    <w:rsid w:val="00F54965"/>
    <w:rsid w:val="00F55C5E"/>
    <w:rsid w:val="00F65D1A"/>
    <w:rsid w:val="00F70993"/>
    <w:rsid w:val="00F7120F"/>
    <w:rsid w:val="00F75C41"/>
    <w:rsid w:val="00F76F03"/>
    <w:rsid w:val="00F85D4A"/>
    <w:rsid w:val="00F91FA4"/>
    <w:rsid w:val="00FA2F56"/>
    <w:rsid w:val="00FA4497"/>
    <w:rsid w:val="00FA46AA"/>
    <w:rsid w:val="00FB22DE"/>
    <w:rsid w:val="00FB3B80"/>
    <w:rsid w:val="00FC03F6"/>
    <w:rsid w:val="00FC4262"/>
    <w:rsid w:val="00FC4549"/>
    <w:rsid w:val="00FC4D8F"/>
    <w:rsid w:val="00FC621D"/>
    <w:rsid w:val="00FD2389"/>
    <w:rsid w:val="00FD4716"/>
    <w:rsid w:val="00FD6068"/>
    <w:rsid w:val="00FE1CD8"/>
    <w:rsid w:val="00FE50CF"/>
    <w:rsid w:val="00FE796E"/>
    <w:rsid w:val="00FF098A"/>
    <w:rsid w:val="00FF23E4"/>
    <w:rsid w:val="00FF758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F1BD1"/>
  <w15:chartTrackingRefBased/>
  <w15:docId w15:val="{60994FDF-AFF8-4488-AE7C-D12FAC8C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69C"/>
  </w:style>
  <w:style w:type="paragraph" w:styleId="Heading1">
    <w:name w:val="heading 1"/>
    <w:basedOn w:val="Normal"/>
    <w:next w:val="Normal"/>
    <w:link w:val="Heading1Char"/>
    <w:uiPriority w:val="9"/>
    <w:qFormat/>
    <w:rsid w:val="00087B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1D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E13E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229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13E6"/>
    <w:rPr>
      <w:rFonts w:ascii="Times New Roman" w:eastAsia="Times New Roman" w:hAnsi="Times New Roman" w:cs="Times New Roman"/>
      <w:b/>
      <w:bCs/>
      <w:kern w:val="0"/>
      <w:sz w:val="27"/>
      <w:szCs w:val="27"/>
      <w14:ligatures w14:val="none"/>
    </w:rPr>
  </w:style>
  <w:style w:type="paragraph" w:styleId="ListParagraph">
    <w:name w:val="List Paragraph"/>
    <w:basedOn w:val="Normal"/>
    <w:uiPriority w:val="34"/>
    <w:qFormat/>
    <w:rsid w:val="008E13E6"/>
    <w:pPr>
      <w:ind w:left="720"/>
      <w:contextualSpacing/>
    </w:pPr>
  </w:style>
  <w:style w:type="paragraph" w:styleId="Revision">
    <w:name w:val="Revision"/>
    <w:hidden/>
    <w:uiPriority w:val="99"/>
    <w:semiHidden/>
    <w:rsid w:val="007942C9"/>
    <w:pPr>
      <w:spacing w:after="0" w:line="240" w:lineRule="auto"/>
    </w:pPr>
  </w:style>
  <w:style w:type="paragraph" w:styleId="Date">
    <w:name w:val="Date"/>
    <w:basedOn w:val="Normal"/>
    <w:next w:val="Normal"/>
    <w:link w:val="DateChar"/>
    <w:uiPriority w:val="99"/>
    <w:semiHidden/>
    <w:unhideWhenUsed/>
    <w:rsid w:val="00BE192B"/>
  </w:style>
  <w:style w:type="character" w:customStyle="1" w:styleId="DateChar">
    <w:name w:val="Date Char"/>
    <w:basedOn w:val="DefaultParagraphFont"/>
    <w:link w:val="Date"/>
    <w:uiPriority w:val="99"/>
    <w:semiHidden/>
    <w:rsid w:val="00BE192B"/>
  </w:style>
  <w:style w:type="table" w:styleId="TableGrid">
    <w:name w:val="Table Grid"/>
    <w:basedOn w:val="TableNormal"/>
    <w:uiPriority w:val="39"/>
    <w:rsid w:val="00923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1D46"/>
    <w:rPr>
      <w:sz w:val="16"/>
      <w:szCs w:val="16"/>
    </w:rPr>
  </w:style>
  <w:style w:type="paragraph" w:styleId="CommentText">
    <w:name w:val="annotation text"/>
    <w:basedOn w:val="Normal"/>
    <w:link w:val="CommentTextChar"/>
    <w:uiPriority w:val="99"/>
    <w:unhideWhenUsed/>
    <w:rsid w:val="00BC1D46"/>
    <w:pPr>
      <w:spacing w:line="240" w:lineRule="auto"/>
    </w:pPr>
    <w:rPr>
      <w:sz w:val="20"/>
      <w:szCs w:val="20"/>
    </w:rPr>
  </w:style>
  <w:style w:type="character" w:customStyle="1" w:styleId="CommentTextChar">
    <w:name w:val="Comment Text Char"/>
    <w:basedOn w:val="DefaultParagraphFont"/>
    <w:link w:val="CommentText"/>
    <w:uiPriority w:val="99"/>
    <w:rsid w:val="00BC1D46"/>
    <w:rPr>
      <w:sz w:val="20"/>
      <w:szCs w:val="20"/>
    </w:rPr>
  </w:style>
  <w:style w:type="paragraph" w:styleId="CommentSubject">
    <w:name w:val="annotation subject"/>
    <w:basedOn w:val="CommentText"/>
    <w:next w:val="CommentText"/>
    <w:link w:val="CommentSubjectChar"/>
    <w:uiPriority w:val="99"/>
    <w:semiHidden/>
    <w:unhideWhenUsed/>
    <w:rsid w:val="00BC1D46"/>
    <w:rPr>
      <w:b/>
      <w:bCs/>
    </w:rPr>
  </w:style>
  <w:style w:type="character" w:customStyle="1" w:styleId="CommentSubjectChar">
    <w:name w:val="Comment Subject Char"/>
    <w:basedOn w:val="CommentTextChar"/>
    <w:link w:val="CommentSubject"/>
    <w:uiPriority w:val="99"/>
    <w:semiHidden/>
    <w:rsid w:val="00BC1D46"/>
    <w:rPr>
      <w:b/>
      <w:bCs/>
      <w:sz w:val="20"/>
      <w:szCs w:val="20"/>
    </w:rPr>
  </w:style>
  <w:style w:type="character" w:customStyle="1" w:styleId="Heading2Char">
    <w:name w:val="Heading 2 Char"/>
    <w:basedOn w:val="DefaultParagraphFont"/>
    <w:link w:val="Heading2"/>
    <w:uiPriority w:val="9"/>
    <w:rsid w:val="00CE1D7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CE1D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E1D70"/>
    <w:rPr>
      <w:b/>
      <w:bCs/>
    </w:rPr>
  </w:style>
  <w:style w:type="character" w:customStyle="1" w:styleId="Heading4Char">
    <w:name w:val="Heading 4 Char"/>
    <w:basedOn w:val="DefaultParagraphFont"/>
    <w:link w:val="Heading4"/>
    <w:uiPriority w:val="9"/>
    <w:semiHidden/>
    <w:rsid w:val="0082292F"/>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15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B32"/>
  </w:style>
  <w:style w:type="paragraph" w:styleId="Footer">
    <w:name w:val="footer"/>
    <w:basedOn w:val="Normal"/>
    <w:link w:val="FooterChar"/>
    <w:uiPriority w:val="99"/>
    <w:unhideWhenUsed/>
    <w:rsid w:val="00A15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B32"/>
  </w:style>
  <w:style w:type="character" w:styleId="Hyperlink">
    <w:name w:val="Hyperlink"/>
    <w:basedOn w:val="DefaultParagraphFont"/>
    <w:uiPriority w:val="99"/>
    <w:unhideWhenUsed/>
    <w:rsid w:val="009A1779"/>
    <w:rPr>
      <w:color w:val="0563C1" w:themeColor="hyperlink"/>
      <w:u w:val="single"/>
    </w:rPr>
  </w:style>
  <w:style w:type="character" w:styleId="UnresolvedMention">
    <w:name w:val="Unresolved Mention"/>
    <w:basedOn w:val="DefaultParagraphFont"/>
    <w:uiPriority w:val="99"/>
    <w:semiHidden/>
    <w:unhideWhenUsed/>
    <w:rsid w:val="009A1779"/>
    <w:rPr>
      <w:color w:val="605E5C"/>
      <w:shd w:val="clear" w:color="auto" w:fill="E1DFDD"/>
    </w:rPr>
  </w:style>
  <w:style w:type="character" w:customStyle="1" w:styleId="fui-primitive">
    <w:name w:val="fui-primitive"/>
    <w:basedOn w:val="DefaultParagraphFont"/>
    <w:rsid w:val="0098637A"/>
  </w:style>
  <w:style w:type="character" w:customStyle="1" w:styleId="Heading1Char">
    <w:name w:val="Heading 1 Char"/>
    <w:basedOn w:val="DefaultParagraphFont"/>
    <w:link w:val="Heading1"/>
    <w:uiPriority w:val="9"/>
    <w:rsid w:val="00087B1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87B16"/>
    <w:pPr>
      <w:outlineLvl w:val="9"/>
    </w:pPr>
    <w:rPr>
      <w:kern w:val="0"/>
      <w:lang w:val="en-US" w:eastAsia="en-US"/>
      <w14:ligatures w14:val="none"/>
    </w:rPr>
  </w:style>
  <w:style w:type="paragraph" w:styleId="TOC2">
    <w:name w:val="toc 2"/>
    <w:basedOn w:val="Normal"/>
    <w:next w:val="Normal"/>
    <w:autoRedefine/>
    <w:uiPriority w:val="39"/>
    <w:unhideWhenUsed/>
    <w:rsid w:val="00087B16"/>
    <w:pPr>
      <w:spacing w:after="100"/>
      <w:ind w:left="220"/>
    </w:pPr>
    <w:rPr>
      <w:rFonts w:cs="Times New Roman"/>
      <w:kern w:val="0"/>
      <w:lang w:val="en-US" w:eastAsia="en-US"/>
      <w14:ligatures w14:val="none"/>
    </w:rPr>
  </w:style>
  <w:style w:type="paragraph" w:styleId="TOC1">
    <w:name w:val="toc 1"/>
    <w:basedOn w:val="Normal"/>
    <w:next w:val="Normal"/>
    <w:autoRedefine/>
    <w:uiPriority w:val="39"/>
    <w:unhideWhenUsed/>
    <w:rsid w:val="00DD3812"/>
    <w:pPr>
      <w:tabs>
        <w:tab w:val="left" w:pos="440"/>
        <w:tab w:val="right" w:leader="dot" w:pos="9016"/>
      </w:tabs>
      <w:spacing w:after="100"/>
    </w:pPr>
    <w:rPr>
      <w:rFonts w:ascii="Calibri" w:hAnsi="Calibri" w:cs="Calibri"/>
      <w:b/>
      <w:bCs/>
      <w:noProof/>
      <w:kern w:val="0"/>
      <w:lang w:val="en-US" w:eastAsia="en-US"/>
      <w14:ligatures w14:val="none"/>
    </w:rPr>
  </w:style>
  <w:style w:type="paragraph" w:styleId="TOC3">
    <w:name w:val="toc 3"/>
    <w:basedOn w:val="Normal"/>
    <w:next w:val="Normal"/>
    <w:autoRedefine/>
    <w:uiPriority w:val="39"/>
    <w:unhideWhenUsed/>
    <w:rsid w:val="00087B16"/>
    <w:pPr>
      <w:spacing w:after="100"/>
      <w:ind w:left="440"/>
    </w:pPr>
    <w:rPr>
      <w:rFonts w:cs="Times New Roman"/>
      <w:kern w:val="0"/>
      <w:lang w:val="en-US" w:eastAsia="en-US"/>
      <w14:ligatures w14:val="none"/>
    </w:rPr>
  </w:style>
  <w:style w:type="character" w:styleId="FollowedHyperlink">
    <w:name w:val="FollowedHyperlink"/>
    <w:basedOn w:val="DefaultParagraphFont"/>
    <w:uiPriority w:val="99"/>
    <w:semiHidden/>
    <w:unhideWhenUsed/>
    <w:rsid w:val="00334F9D"/>
    <w:rPr>
      <w:color w:val="954F72" w:themeColor="followedHyperlink"/>
      <w:u w:val="single"/>
    </w:rPr>
  </w:style>
  <w:style w:type="paragraph" w:styleId="NoSpacing">
    <w:name w:val="No Spacing"/>
    <w:link w:val="NoSpacingChar"/>
    <w:uiPriority w:val="1"/>
    <w:qFormat/>
    <w:rsid w:val="007C6702"/>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7C6702"/>
    <w:rPr>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4080">
      <w:bodyDiv w:val="1"/>
      <w:marLeft w:val="0"/>
      <w:marRight w:val="0"/>
      <w:marTop w:val="0"/>
      <w:marBottom w:val="0"/>
      <w:divBdr>
        <w:top w:val="none" w:sz="0" w:space="0" w:color="auto"/>
        <w:left w:val="none" w:sz="0" w:space="0" w:color="auto"/>
        <w:bottom w:val="none" w:sz="0" w:space="0" w:color="auto"/>
        <w:right w:val="none" w:sz="0" w:space="0" w:color="auto"/>
      </w:divBdr>
    </w:div>
    <w:div w:id="35085080">
      <w:bodyDiv w:val="1"/>
      <w:marLeft w:val="0"/>
      <w:marRight w:val="0"/>
      <w:marTop w:val="0"/>
      <w:marBottom w:val="0"/>
      <w:divBdr>
        <w:top w:val="none" w:sz="0" w:space="0" w:color="auto"/>
        <w:left w:val="none" w:sz="0" w:space="0" w:color="auto"/>
        <w:bottom w:val="none" w:sz="0" w:space="0" w:color="auto"/>
        <w:right w:val="none" w:sz="0" w:space="0" w:color="auto"/>
      </w:divBdr>
    </w:div>
    <w:div w:id="99768098">
      <w:bodyDiv w:val="1"/>
      <w:marLeft w:val="0"/>
      <w:marRight w:val="0"/>
      <w:marTop w:val="0"/>
      <w:marBottom w:val="0"/>
      <w:divBdr>
        <w:top w:val="none" w:sz="0" w:space="0" w:color="auto"/>
        <w:left w:val="none" w:sz="0" w:space="0" w:color="auto"/>
        <w:bottom w:val="none" w:sz="0" w:space="0" w:color="auto"/>
        <w:right w:val="none" w:sz="0" w:space="0" w:color="auto"/>
      </w:divBdr>
    </w:div>
    <w:div w:id="124590854">
      <w:bodyDiv w:val="1"/>
      <w:marLeft w:val="0"/>
      <w:marRight w:val="0"/>
      <w:marTop w:val="0"/>
      <w:marBottom w:val="0"/>
      <w:divBdr>
        <w:top w:val="none" w:sz="0" w:space="0" w:color="auto"/>
        <w:left w:val="none" w:sz="0" w:space="0" w:color="auto"/>
        <w:bottom w:val="none" w:sz="0" w:space="0" w:color="auto"/>
        <w:right w:val="none" w:sz="0" w:space="0" w:color="auto"/>
      </w:divBdr>
    </w:div>
    <w:div w:id="150295516">
      <w:bodyDiv w:val="1"/>
      <w:marLeft w:val="0"/>
      <w:marRight w:val="0"/>
      <w:marTop w:val="0"/>
      <w:marBottom w:val="0"/>
      <w:divBdr>
        <w:top w:val="none" w:sz="0" w:space="0" w:color="auto"/>
        <w:left w:val="none" w:sz="0" w:space="0" w:color="auto"/>
        <w:bottom w:val="none" w:sz="0" w:space="0" w:color="auto"/>
        <w:right w:val="none" w:sz="0" w:space="0" w:color="auto"/>
      </w:divBdr>
    </w:div>
    <w:div w:id="218174878">
      <w:bodyDiv w:val="1"/>
      <w:marLeft w:val="0"/>
      <w:marRight w:val="0"/>
      <w:marTop w:val="0"/>
      <w:marBottom w:val="0"/>
      <w:divBdr>
        <w:top w:val="none" w:sz="0" w:space="0" w:color="auto"/>
        <w:left w:val="none" w:sz="0" w:space="0" w:color="auto"/>
        <w:bottom w:val="none" w:sz="0" w:space="0" w:color="auto"/>
        <w:right w:val="none" w:sz="0" w:space="0" w:color="auto"/>
      </w:divBdr>
    </w:div>
    <w:div w:id="236482505">
      <w:bodyDiv w:val="1"/>
      <w:marLeft w:val="0"/>
      <w:marRight w:val="0"/>
      <w:marTop w:val="0"/>
      <w:marBottom w:val="0"/>
      <w:divBdr>
        <w:top w:val="none" w:sz="0" w:space="0" w:color="auto"/>
        <w:left w:val="none" w:sz="0" w:space="0" w:color="auto"/>
        <w:bottom w:val="none" w:sz="0" w:space="0" w:color="auto"/>
        <w:right w:val="none" w:sz="0" w:space="0" w:color="auto"/>
      </w:divBdr>
    </w:div>
    <w:div w:id="270626514">
      <w:bodyDiv w:val="1"/>
      <w:marLeft w:val="0"/>
      <w:marRight w:val="0"/>
      <w:marTop w:val="0"/>
      <w:marBottom w:val="0"/>
      <w:divBdr>
        <w:top w:val="none" w:sz="0" w:space="0" w:color="auto"/>
        <w:left w:val="none" w:sz="0" w:space="0" w:color="auto"/>
        <w:bottom w:val="none" w:sz="0" w:space="0" w:color="auto"/>
        <w:right w:val="none" w:sz="0" w:space="0" w:color="auto"/>
      </w:divBdr>
    </w:div>
    <w:div w:id="279000053">
      <w:bodyDiv w:val="1"/>
      <w:marLeft w:val="0"/>
      <w:marRight w:val="0"/>
      <w:marTop w:val="0"/>
      <w:marBottom w:val="0"/>
      <w:divBdr>
        <w:top w:val="none" w:sz="0" w:space="0" w:color="auto"/>
        <w:left w:val="none" w:sz="0" w:space="0" w:color="auto"/>
        <w:bottom w:val="none" w:sz="0" w:space="0" w:color="auto"/>
        <w:right w:val="none" w:sz="0" w:space="0" w:color="auto"/>
      </w:divBdr>
    </w:div>
    <w:div w:id="540485026">
      <w:bodyDiv w:val="1"/>
      <w:marLeft w:val="0"/>
      <w:marRight w:val="0"/>
      <w:marTop w:val="0"/>
      <w:marBottom w:val="0"/>
      <w:divBdr>
        <w:top w:val="none" w:sz="0" w:space="0" w:color="auto"/>
        <w:left w:val="none" w:sz="0" w:space="0" w:color="auto"/>
        <w:bottom w:val="none" w:sz="0" w:space="0" w:color="auto"/>
        <w:right w:val="none" w:sz="0" w:space="0" w:color="auto"/>
      </w:divBdr>
    </w:div>
    <w:div w:id="574172616">
      <w:bodyDiv w:val="1"/>
      <w:marLeft w:val="0"/>
      <w:marRight w:val="0"/>
      <w:marTop w:val="0"/>
      <w:marBottom w:val="0"/>
      <w:divBdr>
        <w:top w:val="none" w:sz="0" w:space="0" w:color="auto"/>
        <w:left w:val="none" w:sz="0" w:space="0" w:color="auto"/>
        <w:bottom w:val="none" w:sz="0" w:space="0" w:color="auto"/>
        <w:right w:val="none" w:sz="0" w:space="0" w:color="auto"/>
      </w:divBdr>
    </w:div>
    <w:div w:id="733353406">
      <w:bodyDiv w:val="1"/>
      <w:marLeft w:val="0"/>
      <w:marRight w:val="0"/>
      <w:marTop w:val="0"/>
      <w:marBottom w:val="0"/>
      <w:divBdr>
        <w:top w:val="none" w:sz="0" w:space="0" w:color="auto"/>
        <w:left w:val="none" w:sz="0" w:space="0" w:color="auto"/>
        <w:bottom w:val="none" w:sz="0" w:space="0" w:color="auto"/>
        <w:right w:val="none" w:sz="0" w:space="0" w:color="auto"/>
      </w:divBdr>
    </w:div>
    <w:div w:id="734160108">
      <w:bodyDiv w:val="1"/>
      <w:marLeft w:val="0"/>
      <w:marRight w:val="0"/>
      <w:marTop w:val="0"/>
      <w:marBottom w:val="0"/>
      <w:divBdr>
        <w:top w:val="none" w:sz="0" w:space="0" w:color="auto"/>
        <w:left w:val="none" w:sz="0" w:space="0" w:color="auto"/>
        <w:bottom w:val="none" w:sz="0" w:space="0" w:color="auto"/>
        <w:right w:val="none" w:sz="0" w:space="0" w:color="auto"/>
      </w:divBdr>
    </w:div>
    <w:div w:id="752822459">
      <w:bodyDiv w:val="1"/>
      <w:marLeft w:val="0"/>
      <w:marRight w:val="0"/>
      <w:marTop w:val="0"/>
      <w:marBottom w:val="0"/>
      <w:divBdr>
        <w:top w:val="none" w:sz="0" w:space="0" w:color="auto"/>
        <w:left w:val="none" w:sz="0" w:space="0" w:color="auto"/>
        <w:bottom w:val="none" w:sz="0" w:space="0" w:color="auto"/>
        <w:right w:val="none" w:sz="0" w:space="0" w:color="auto"/>
      </w:divBdr>
    </w:div>
    <w:div w:id="816606828">
      <w:bodyDiv w:val="1"/>
      <w:marLeft w:val="0"/>
      <w:marRight w:val="0"/>
      <w:marTop w:val="0"/>
      <w:marBottom w:val="0"/>
      <w:divBdr>
        <w:top w:val="none" w:sz="0" w:space="0" w:color="auto"/>
        <w:left w:val="none" w:sz="0" w:space="0" w:color="auto"/>
        <w:bottom w:val="none" w:sz="0" w:space="0" w:color="auto"/>
        <w:right w:val="none" w:sz="0" w:space="0" w:color="auto"/>
      </w:divBdr>
    </w:div>
    <w:div w:id="871501250">
      <w:bodyDiv w:val="1"/>
      <w:marLeft w:val="0"/>
      <w:marRight w:val="0"/>
      <w:marTop w:val="0"/>
      <w:marBottom w:val="0"/>
      <w:divBdr>
        <w:top w:val="none" w:sz="0" w:space="0" w:color="auto"/>
        <w:left w:val="none" w:sz="0" w:space="0" w:color="auto"/>
        <w:bottom w:val="none" w:sz="0" w:space="0" w:color="auto"/>
        <w:right w:val="none" w:sz="0" w:space="0" w:color="auto"/>
      </w:divBdr>
    </w:div>
    <w:div w:id="881946055">
      <w:bodyDiv w:val="1"/>
      <w:marLeft w:val="0"/>
      <w:marRight w:val="0"/>
      <w:marTop w:val="0"/>
      <w:marBottom w:val="0"/>
      <w:divBdr>
        <w:top w:val="none" w:sz="0" w:space="0" w:color="auto"/>
        <w:left w:val="none" w:sz="0" w:space="0" w:color="auto"/>
        <w:bottom w:val="none" w:sz="0" w:space="0" w:color="auto"/>
        <w:right w:val="none" w:sz="0" w:space="0" w:color="auto"/>
      </w:divBdr>
    </w:div>
    <w:div w:id="884440386">
      <w:bodyDiv w:val="1"/>
      <w:marLeft w:val="0"/>
      <w:marRight w:val="0"/>
      <w:marTop w:val="0"/>
      <w:marBottom w:val="0"/>
      <w:divBdr>
        <w:top w:val="none" w:sz="0" w:space="0" w:color="auto"/>
        <w:left w:val="none" w:sz="0" w:space="0" w:color="auto"/>
        <w:bottom w:val="none" w:sz="0" w:space="0" w:color="auto"/>
        <w:right w:val="none" w:sz="0" w:space="0" w:color="auto"/>
      </w:divBdr>
    </w:div>
    <w:div w:id="997919498">
      <w:bodyDiv w:val="1"/>
      <w:marLeft w:val="0"/>
      <w:marRight w:val="0"/>
      <w:marTop w:val="0"/>
      <w:marBottom w:val="0"/>
      <w:divBdr>
        <w:top w:val="none" w:sz="0" w:space="0" w:color="auto"/>
        <w:left w:val="none" w:sz="0" w:space="0" w:color="auto"/>
        <w:bottom w:val="none" w:sz="0" w:space="0" w:color="auto"/>
        <w:right w:val="none" w:sz="0" w:space="0" w:color="auto"/>
      </w:divBdr>
    </w:div>
    <w:div w:id="1004286758">
      <w:bodyDiv w:val="1"/>
      <w:marLeft w:val="0"/>
      <w:marRight w:val="0"/>
      <w:marTop w:val="0"/>
      <w:marBottom w:val="0"/>
      <w:divBdr>
        <w:top w:val="none" w:sz="0" w:space="0" w:color="auto"/>
        <w:left w:val="none" w:sz="0" w:space="0" w:color="auto"/>
        <w:bottom w:val="none" w:sz="0" w:space="0" w:color="auto"/>
        <w:right w:val="none" w:sz="0" w:space="0" w:color="auto"/>
      </w:divBdr>
    </w:div>
    <w:div w:id="1010911569">
      <w:bodyDiv w:val="1"/>
      <w:marLeft w:val="0"/>
      <w:marRight w:val="0"/>
      <w:marTop w:val="0"/>
      <w:marBottom w:val="0"/>
      <w:divBdr>
        <w:top w:val="none" w:sz="0" w:space="0" w:color="auto"/>
        <w:left w:val="none" w:sz="0" w:space="0" w:color="auto"/>
        <w:bottom w:val="none" w:sz="0" w:space="0" w:color="auto"/>
        <w:right w:val="none" w:sz="0" w:space="0" w:color="auto"/>
      </w:divBdr>
    </w:div>
    <w:div w:id="1011034075">
      <w:bodyDiv w:val="1"/>
      <w:marLeft w:val="0"/>
      <w:marRight w:val="0"/>
      <w:marTop w:val="0"/>
      <w:marBottom w:val="0"/>
      <w:divBdr>
        <w:top w:val="none" w:sz="0" w:space="0" w:color="auto"/>
        <w:left w:val="none" w:sz="0" w:space="0" w:color="auto"/>
        <w:bottom w:val="none" w:sz="0" w:space="0" w:color="auto"/>
        <w:right w:val="none" w:sz="0" w:space="0" w:color="auto"/>
      </w:divBdr>
    </w:div>
    <w:div w:id="1119563761">
      <w:bodyDiv w:val="1"/>
      <w:marLeft w:val="0"/>
      <w:marRight w:val="0"/>
      <w:marTop w:val="0"/>
      <w:marBottom w:val="0"/>
      <w:divBdr>
        <w:top w:val="none" w:sz="0" w:space="0" w:color="auto"/>
        <w:left w:val="none" w:sz="0" w:space="0" w:color="auto"/>
        <w:bottom w:val="none" w:sz="0" w:space="0" w:color="auto"/>
        <w:right w:val="none" w:sz="0" w:space="0" w:color="auto"/>
      </w:divBdr>
    </w:div>
    <w:div w:id="1244333998">
      <w:bodyDiv w:val="1"/>
      <w:marLeft w:val="0"/>
      <w:marRight w:val="0"/>
      <w:marTop w:val="0"/>
      <w:marBottom w:val="0"/>
      <w:divBdr>
        <w:top w:val="none" w:sz="0" w:space="0" w:color="auto"/>
        <w:left w:val="none" w:sz="0" w:space="0" w:color="auto"/>
        <w:bottom w:val="none" w:sz="0" w:space="0" w:color="auto"/>
        <w:right w:val="none" w:sz="0" w:space="0" w:color="auto"/>
      </w:divBdr>
    </w:div>
    <w:div w:id="1248423347">
      <w:bodyDiv w:val="1"/>
      <w:marLeft w:val="0"/>
      <w:marRight w:val="0"/>
      <w:marTop w:val="0"/>
      <w:marBottom w:val="0"/>
      <w:divBdr>
        <w:top w:val="none" w:sz="0" w:space="0" w:color="auto"/>
        <w:left w:val="none" w:sz="0" w:space="0" w:color="auto"/>
        <w:bottom w:val="none" w:sz="0" w:space="0" w:color="auto"/>
        <w:right w:val="none" w:sz="0" w:space="0" w:color="auto"/>
      </w:divBdr>
    </w:div>
    <w:div w:id="1370060058">
      <w:bodyDiv w:val="1"/>
      <w:marLeft w:val="0"/>
      <w:marRight w:val="0"/>
      <w:marTop w:val="0"/>
      <w:marBottom w:val="0"/>
      <w:divBdr>
        <w:top w:val="none" w:sz="0" w:space="0" w:color="auto"/>
        <w:left w:val="none" w:sz="0" w:space="0" w:color="auto"/>
        <w:bottom w:val="none" w:sz="0" w:space="0" w:color="auto"/>
        <w:right w:val="none" w:sz="0" w:space="0" w:color="auto"/>
      </w:divBdr>
    </w:div>
    <w:div w:id="1431202508">
      <w:bodyDiv w:val="1"/>
      <w:marLeft w:val="0"/>
      <w:marRight w:val="0"/>
      <w:marTop w:val="0"/>
      <w:marBottom w:val="0"/>
      <w:divBdr>
        <w:top w:val="none" w:sz="0" w:space="0" w:color="auto"/>
        <w:left w:val="none" w:sz="0" w:space="0" w:color="auto"/>
        <w:bottom w:val="none" w:sz="0" w:space="0" w:color="auto"/>
        <w:right w:val="none" w:sz="0" w:space="0" w:color="auto"/>
      </w:divBdr>
    </w:div>
    <w:div w:id="1432551637">
      <w:bodyDiv w:val="1"/>
      <w:marLeft w:val="0"/>
      <w:marRight w:val="0"/>
      <w:marTop w:val="0"/>
      <w:marBottom w:val="0"/>
      <w:divBdr>
        <w:top w:val="none" w:sz="0" w:space="0" w:color="auto"/>
        <w:left w:val="none" w:sz="0" w:space="0" w:color="auto"/>
        <w:bottom w:val="none" w:sz="0" w:space="0" w:color="auto"/>
        <w:right w:val="none" w:sz="0" w:space="0" w:color="auto"/>
      </w:divBdr>
    </w:div>
    <w:div w:id="1441800482">
      <w:bodyDiv w:val="1"/>
      <w:marLeft w:val="0"/>
      <w:marRight w:val="0"/>
      <w:marTop w:val="0"/>
      <w:marBottom w:val="0"/>
      <w:divBdr>
        <w:top w:val="none" w:sz="0" w:space="0" w:color="auto"/>
        <w:left w:val="none" w:sz="0" w:space="0" w:color="auto"/>
        <w:bottom w:val="none" w:sz="0" w:space="0" w:color="auto"/>
        <w:right w:val="none" w:sz="0" w:space="0" w:color="auto"/>
      </w:divBdr>
    </w:div>
    <w:div w:id="1473793696">
      <w:bodyDiv w:val="1"/>
      <w:marLeft w:val="0"/>
      <w:marRight w:val="0"/>
      <w:marTop w:val="0"/>
      <w:marBottom w:val="0"/>
      <w:divBdr>
        <w:top w:val="none" w:sz="0" w:space="0" w:color="auto"/>
        <w:left w:val="none" w:sz="0" w:space="0" w:color="auto"/>
        <w:bottom w:val="none" w:sz="0" w:space="0" w:color="auto"/>
        <w:right w:val="none" w:sz="0" w:space="0" w:color="auto"/>
      </w:divBdr>
    </w:div>
    <w:div w:id="1510754535">
      <w:bodyDiv w:val="1"/>
      <w:marLeft w:val="0"/>
      <w:marRight w:val="0"/>
      <w:marTop w:val="0"/>
      <w:marBottom w:val="0"/>
      <w:divBdr>
        <w:top w:val="none" w:sz="0" w:space="0" w:color="auto"/>
        <w:left w:val="none" w:sz="0" w:space="0" w:color="auto"/>
        <w:bottom w:val="none" w:sz="0" w:space="0" w:color="auto"/>
        <w:right w:val="none" w:sz="0" w:space="0" w:color="auto"/>
      </w:divBdr>
    </w:div>
    <w:div w:id="1520121712">
      <w:bodyDiv w:val="1"/>
      <w:marLeft w:val="0"/>
      <w:marRight w:val="0"/>
      <w:marTop w:val="0"/>
      <w:marBottom w:val="0"/>
      <w:divBdr>
        <w:top w:val="none" w:sz="0" w:space="0" w:color="auto"/>
        <w:left w:val="none" w:sz="0" w:space="0" w:color="auto"/>
        <w:bottom w:val="none" w:sz="0" w:space="0" w:color="auto"/>
        <w:right w:val="none" w:sz="0" w:space="0" w:color="auto"/>
      </w:divBdr>
    </w:div>
    <w:div w:id="1523399667">
      <w:bodyDiv w:val="1"/>
      <w:marLeft w:val="0"/>
      <w:marRight w:val="0"/>
      <w:marTop w:val="0"/>
      <w:marBottom w:val="0"/>
      <w:divBdr>
        <w:top w:val="none" w:sz="0" w:space="0" w:color="auto"/>
        <w:left w:val="none" w:sz="0" w:space="0" w:color="auto"/>
        <w:bottom w:val="none" w:sz="0" w:space="0" w:color="auto"/>
        <w:right w:val="none" w:sz="0" w:space="0" w:color="auto"/>
      </w:divBdr>
    </w:div>
    <w:div w:id="1531260875">
      <w:bodyDiv w:val="1"/>
      <w:marLeft w:val="0"/>
      <w:marRight w:val="0"/>
      <w:marTop w:val="0"/>
      <w:marBottom w:val="0"/>
      <w:divBdr>
        <w:top w:val="none" w:sz="0" w:space="0" w:color="auto"/>
        <w:left w:val="none" w:sz="0" w:space="0" w:color="auto"/>
        <w:bottom w:val="none" w:sz="0" w:space="0" w:color="auto"/>
        <w:right w:val="none" w:sz="0" w:space="0" w:color="auto"/>
      </w:divBdr>
    </w:div>
    <w:div w:id="1542328669">
      <w:bodyDiv w:val="1"/>
      <w:marLeft w:val="0"/>
      <w:marRight w:val="0"/>
      <w:marTop w:val="0"/>
      <w:marBottom w:val="0"/>
      <w:divBdr>
        <w:top w:val="none" w:sz="0" w:space="0" w:color="auto"/>
        <w:left w:val="none" w:sz="0" w:space="0" w:color="auto"/>
        <w:bottom w:val="none" w:sz="0" w:space="0" w:color="auto"/>
        <w:right w:val="none" w:sz="0" w:space="0" w:color="auto"/>
      </w:divBdr>
    </w:div>
    <w:div w:id="1608544649">
      <w:bodyDiv w:val="1"/>
      <w:marLeft w:val="0"/>
      <w:marRight w:val="0"/>
      <w:marTop w:val="0"/>
      <w:marBottom w:val="0"/>
      <w:divBdr>
        <w:top w:val="none" w:sz="0" w:space="0" w:color="auto"/>
        <w:left w:val="none" w:sz="0" w:space="0" w:color="auto"/>
        <w:bottom w:val="none" w:sz="0" w:space="0" w:color="auto"/>
        <w:right w:val="none" w:sz="0" w:space="0" w:color="auto"/>
      </w:divBdr>
    </w:div>
    <w:div w:id="1652294201">
      <w:bodyDiv w:val="1"/>
      <w:marLeft w:val="0"/>
      <w:marRight w:val="0"/>
      <w:marTop w:val="0"/>
      <w:marBottom w:val="0"/>
      <w:divBdr>
        <w:top w:val="none" w:sz="0" w:space="0" w:color="auto"/>
        <w:left w:val="none" w:sz="0" w:space="0" w:color="auto"/>
        <w:bottom w:val="none" w:sz="0" w:space="0" w:color="auto"/>
        <w:right w:val="none" w:sz="0" w:space="0" w:color="auto"/>
      </w:divBdr>
    </w:div>
    <w:div w:id="1659841475">
      <w:bodyDiv w:val="1"/>
      <w:marLeft w:val="0"/>
      <w:marRight w:val="0"/>
      <w:marTop w:val="0"/>
      <w:marBottom w:val="0"/>
      <w:divBdr>
        <w:top w:val="none" w:sz="0" w:space="0" w:color="auto"/>
        <w:left w:val="none" w:sz="0" w:space="0" w:color="auto"/>
        <w:bottom w:val="none" w:sz="0" w:space="0" w:color="auto"/>
        <w:right w:val="none" w:sz="0" w:space="0" w:color="auto"/>
      </w:divBdr>
    </w:div>
    <w:div w:id="1677996785">
      <w:bodyDiv w:val="1"/>
      <w:marLeft w:val="0"/>
      <w:marRight w:val="0"/>
      <w:marTop w:val="0"/>
      <w:marBottom w:val="0"/>
      <w:divBdr>
        <w:top w:val="none" w:sz="0" w:space="0" w:color="auto"/>
        <w:left w:val="none" w:sz="0" w:space="0" w:color="auto"/>
        <w:bottom w:val="none" w:sz="0" w:space="0" w:color="auto"/>
        <w:right w:val="none" w:sz="0" w:space="0" w:color="auto"/>
      </w:divBdr>
    </w:div>
    <w:div w:id="1798835527">
      <w:bodyDiv w:val="1"/>
      <w:marLeft w:val="0"/>
      <w:marRight w:val="0"/>
      <w:marTop w:val="0"/>
      <w:marBottom w:val="0"/>
      <w:divBdr>
        <w:top w:val="none" w:sz="0" w:space="0" w:color="auto"/>
        <w:left w:val="none" w:sz="0" w:space="0" w:color="auto"/>
        <w:bottom w:val="none" w:sz="0" w:space="0" w:color="auto"/>
        <w:right w:val="none" w:sz="0" w:space="0" w:color="auto"/>
      </w:divBdr>
    </w:div>
    <w:div w:id="1805078077">
      <w:bodyDiv w:val="1"/>
      <w:marLeft w:val="0"/>
      <w:marRight w:val="0"/>
      <w:marTop w:val="0"/>
      <w:marBottom w:val="0"/>
      <w:divBdr>
        <w:top w:val="none" w:sz="0" w:space="0" w:color="auto"/>
        <w:left w:val="none" w:sz="0" w:space="0" w:color="auto"/>
        <w:bottom w:val="none" w:sz="0" w:space="0" w:color="auto"/>
        <w:right w:val="none" w:sz="0" w:space="0" w:color="auto"/>
      </w:divBdr>
    </w:div>
    <w:div w:id="1883592200">
      <w:bodyDiv w:val="1"/>
      <w:marLeft w:val="0"/>
      <w:marRight w:val="0"/>
      <w:marTop w:val="0"/>
      <w:marBottom w:val="0"/>
      <w:divBdr>
        <w:top w:val="none" w:sz="0" w:space="0" w:color="auto"/>
        <w:left w:val="none" w:sz="0" w:space="0" w:color="auto"/>
        <w:bottom w:val="none" w:sz="0" w:space="0" w:color="auto"/>
        <w:right w:val="none" w:sz="0" w:space="0" w:color="auto"/>
      </w:divBdr>
    </w:div>
    <w:div w:id="2006981180">
      <w:bodyDiv w:val="1"/>
      <w:marLeft w:val="0"/>
      <w:marRight w:val="0"/>
      <w:marTop w:val="0"/>
      <w:marBottom w:val="0"/>
      <w:divBdr>
        <w:top w:val="none" w:sz="0" w:space="0" w:color="auto"/>
        <w:left w:val="none" w:sz="0" w:space="0" w:color="auto"/>
        <w:bottom w:val="none" w:sz="0" w:space="0" w:color="auto"/>
        <w:right w:val="none" w:sz="0" w:space="0" w:color="auto"/>
      </w:divBdr>
    </w:div>
    <w:div w:id="2049062677">
      <w:bodyDiv w:val="1"/>
      <w:marLeft w:val="0"/>
      <w:marRight w:val="0"/>
      <w:marTop w:val="0"/>
      <w:marBottom w:val="0"/>
      <w:divBdr>
        <w:top w:val="none" w:sz="0" w:space="0" w:color="auto"/>
        <w:left w:val="none" w:sz="0" w:space="0" w:color="auto"/>
        <w:bottom w:val="none" w:sz="0" w:space="0" w:color="auto"/>
        <w:right w:val="none" w:sz="0" w:space="0" w:color="auto"/>
      </w:divBdr>
    </w:div>
    <w:div w:id="2113015414">
      <w:bodyDiv w:val="1"/>
      <w:marLeft w:val="0"/>
      <w:marRight w:val="0"/>
      <w:marTop w:val="0"/>
      <w:marBottom w:val="0"/>
      <w:divBdr>
        <w:top w:val="none" w:sz="0" w:space="0" w:color="auto"/>
        <w:left w:val="none" w:sz="0" w:space="0" w:color="auto"/>
        <w:bottom w:val="none" w:sz="0" w:space="0" w:color="auto"/>
        <w:right w:val="none" w:sz="0" w:space="0" w:color="auto"/>
      </w:divBdr>
    </w:div>
    <w:div w:id="212927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urekloud.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9180D-943C-4323-8BBA-7BF54C65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1561</TotalTime>
  <Pages>25</Pages>
  <Words>8397</Words>
  <Characters>47863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SOLUTION DEVELOPMENT DOCUMENT</vt:lpstr>
    </vt:vector>
  </TitlesOfParts>
  <Company/>
  <LinksUpToDate>false</LinksUpToDate>
  <CharactersWithSpaces>56148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DEVELOPMENT DOCUMENT</dc:title>
  <dc:subject>FOR FINANCE AND BANKING INDUSTRY</dc:subject>
  <dc:creator>Varshini A</dc:creator>
  <cp:keywords/>
  <dc:description/>
  <cp:lastModifiedBy>Varshini A</cp:lastModifiedBy>
  <cp:revision>397</cp:revision>
  <dcterms:created xsi:type="dcterms:W3CDTF">2024-03-04T10:56:00Z</dcterms:created>
  <dcterms:modified xsi:type="dcterms:W3CDTF">2024-03-28T09:16:00Z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8f2a04fa906c5da94a63551e27d74d30b59416c86ed34cfc3c7506a156ccb346</vt:lpwstr>
  </property>
</Properties>
</file>