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TODXS O MAPA DA /10 -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http://www.onumulheres.org.br/wp-content/uploads/2022/03/UA_TODXS10_Final-PORT.pdf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REPRESENTATIVIDADE NA PUBLICIDADE BRASILEIRA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pesquisa TODXS nasceu em 2015 com o objetivo de mapear como gênero e raça são representados pela publicidade brasileira, através de análise de comerciais de TV e posts de Facebook.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Nesta 10a onda, o estudo amplia a amostra através da inclusão de mais duas emissoras da TV aberta e abre novos capítulos com dados de representatividade dos públicos LGBTQIAP+, pessoas com deficiência, público maduro (60+), publicidade em canal infantil e um recorte de estereótipos masculinos no período de Dia dos Pais.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Desde a primeira onda, o estudo se converteu numa importante fonte de pesquisa de profissionais de comunicação, jornalistas, pesquisadores e estudantes, apontando as evoluções (e retrocessos) do conteúdo publicitário produzido pelo mercado brasileiro. SOBRE A PESQUISA TODXS APOIO: REALIZAÇÃO: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Hoje, é uma das principais ferramentas da Aliança Sem Estereótipos - capítulo brasileiro do Unstereotype Alliance -, uma coalizão global de marcas, empresas e entidades da indústria de marketing e propaganda para o enfrentamento de estereótipos na comunicação.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5.467 - INSERÇÕES DE TV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1.657 - POSTS NO FACEBOOK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569 - FILMES ÚNICOS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425 - ANUNCIANTES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35 - SEGMENTOS DE MERCADO ANALISADOS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05 - EMISSORAS: GLOBO, MEGAPIX, DISCOVERY KIDS, RECORD, SBT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numulheres.org.br/wp-content/uploads/2022/03/UA_TODXS10_Final-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