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color w:val="000000"/>
          <w:sz w:val="20"/>
          <w:szCs w:val="20"/>
        </w:rPr>
      </w:pPr>
      <w:r w:rsidDel="00000000" w:rsidR="00000000" w:rsidRPr="00000000">
        <w:rPr>
          <w:color w:val="0000ff"/>
          <w:highlight w:val="yellow"/>
          <w:rtl w:val="0"/>
        </w:rPr>
        <w:t xml:space="preserve">07/21/2025</w:t>
      </w:r>
      <w:bookmarkStart w:colFirst="0" w:colLast="0" w:name="bcaiic3je5fh" w:id="0"/>
      <w:bookmarkEnd w:id="0"/>
      <w:r w:rsidDel="00000000" w:rsidR="00000000" w:rsidRPr="00000000">
        <w:rPr>
          <w:rtl w:val="0"/>
        </w:rPr>
      </w:r>
    </w:p>
    <w:p w:rsidR="00000000" w:rsidDel="00000000" w:rsidP="00000000" w:rsidRDefault="00000000" w:rsidRPr="00000000" w14:paraId="00000002">
      <w:pPr>
        <w:spacing w:after="0" w:line="253" w:lineRule="auto"/>
        <w:rPr>
          <w:color w:val="000000"/>
          <w:sz w:val="24"/>
          <w:szCs w:val="24"/>
        </w:rPr>
      </w:pPr>
      <w:r w:rsidDel="00000000" w:rsidR="00000000" w:rsidRPr="00000000">
        <w:rPr>
          <w:rtl w:val="0"/>
        </w:rPr>
      </w:r>
    </w:p>
    <w:p w:rsidR="00000000" w:rsidDel="00000000" w:rsidP="00000000" w:rsidRDefault="00000000" w:rsidRPr="00000000" w14:paraId="00000003">
      <w:pPr>
        <w:spacing w:after="0" w:lineRule="auto"/>
        <w:rPr>
          <w:color w:val="000000"/>
          <w:sz w:val="20"/>
          <w:szCs w:val="20"/>
        </w:rPr>
      </w:pPr>
      <w:r w:rsidDel="00000000" w:rsidR="00000000" w:rsidRPr="00000000">
        <w:rPr>
          <w:rFonts w:ascii="Times New Roman" w:cs="Times New Roman" w:eastAsia="Times New Roman" w:hAnsi="Times New Roman"/>
          <w:color w:val="0000ff"/>
          <w:sz w:val="22"/>
          <w:szCs w:val="22"/>
          <w:highlight w:val="yellow"/>
          <w:rtl w:val="0"/>
        </w:rPr>
        <w:t xml:space="preserve">[</w:t>
      </w:r>
      <w:r w:rsidDel="00000000" w:rsidR="00000000" w:rsidRPr="00000000">
        <w:rPr>
          <w:color w:val="0000ff"/>
          <w:highlight w:val="yellow"/>
          <w:rtl w:val="0"/>
        </w:rPr>
        <w:t xml:space="preserve">Jaivir S. Baweja</w:t>
      </w:r>
      <w:r w:rsidDel="00000000" w:rsidR="00000000" w:rsidRPr="00000000">
        <w:rPr>
          <w:rtl w:val="0"/>
        </w:rPr>
      </w:r>
    </w:p>
    <w:p w:rsidR="00000000" w:rsidDel="00000000" w:rsidP="00000000" w:rsidRDefault="00000000" w:rsidRPr="00000000" w14:paraId="00000004">
      <w:pPr>
        <w:spacing w:after="0" w:lineRule="auto"/>
        <w:rPr>
          <w:color w:val="0000ff"/>
          <w:highlight w:val="yellow"/>
        </w:rPr>
      </w:pPr>
      <w:r w:rsidDel="00000000" w:rsidR="00000000" w:rsidRPr="00000000">
        <w:rPr>
          <w:color w:val="0000ff"/>
          <w:highlight w:val="yellow"/>
          <w:rtl w:val="0"/>
        </w:rPr>
        <w:t xml:space="preserve">13952 MANSARDE AVENUE,</w:t>
      </w:r>
    </w:p>
    <w:p w:rsidR="00000000" w:rsidDel="00000000" w:rsidP="00000000" w:rsidRDefault="00000000" w:rsidRPr="00000000" w14:paraId="00000005">
      <w:pPr>
        <w:spacing w:after="0" w:lineRule="auto"/>
        <w:rPr>
          <w:color w:val="0000ff"/>
          <w:highlight w:val="yellow"/>
        </w:rPr>
      </w:pPr>
      <w:r w:rsidDel="00000000" w:rsidR="00000000" w:rsidRPr="00000000">
        <w:rPr>
          <w:color w:val="0000ff"/>
          <w:highlight w:val="yellow"/>
          <w:rtl w:val="0"/>
        </w:rPr>
        <w:t xml:space="preserve">APARTMENT 0373</w:t>
      </w:r>
    </w:p>
    <w:p w:rsidR="00000000" w:rsidDel="00000000" w:rsidP="00000000" w:rsidRDefault="00000000" w:rsidRPr="00000000" w14:paraId="00000006">
      <w:pPr>
        <w:spacing w:after="0" w:lineRule="auto"/>
        <w:rPr>
          <w:color w:val="000000"/>
          <w:sz w:val="20"/>
          <w:szCs w:val="20"/>
        </w:rPr>
      </w:pPr>
      <w:r w:rsidDel="00000000" w:rsidR="00000000" w:rsidRPr="00000000">
        <w:rPr>
          <w:color w:val="0000ff"/>
          <w:highlight w:val="yellow"/>
          <w:rtl w:val="0"/>
        </w:rPr>
        <w:t xml:space="preserve">HERNDON VA 20171</w:t>
      </w:r>
      <w:r w:rsidDel="00000000" w:rsidR="00000000" w:rsidRPr="00000000">
        <w:rPr>
          <w:rFonts w:ascii="Times New Roman" w:cs="Times New Roman" w:eastAsia="Times New Roman" w:hAnsi="Times New Roman"/>
          <w:color w:val="0000ff"/>
          <w:sz w:val="22"/>
          <w:szCs w:val="22"/>
          <w:highlight w:val="yellow"/>
          <w:rtl w:val="0"/>
        </w:rPr>
        <w:t xml:space="preserve">]</w:t>
      </w:r>
      <w:r w:rsidDel="00000000" w:rsidR="00000000" w:rsidRPr="00000000">
        <w:rPr>
          <w:rtl w:val="0"/>
        </w:rPr>
      </w:r>
    </w:p>
    <w:p w:rsidR="00000000" w:rsidDel="00000000" w:rsidP="00000000" w:rsidRDefault="00000000" w:rsidRPr="00000000" w14:paraId="00000007">
      <w:pPr>
        <w:spacing w:after="0" w:line="251" w:lineRule="auto"/>
        <w:rPr>
          <w:color w:val="000000"/>
          <w:sz w:val="24"/>
          <w:szCs w:val="24"/>
        </w:rPr>
      </w:pPr>
      <w:r w:rsidDel="00000000" w:rsidR="00000000" w:rsidRPr="00000000">
        <w:rPr>
          <w:rtl w:val="0"/>
        </w:rPr>
      </w:r>
    </w:p>
    <w:p w:rsidR="00000000" w:rsidDel="00000000" w:rsidP="00000000" w:rsidRDefault="00000000" w:rsidRPr="00000000" w14:paraId="00000008">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2"/>
          <w:szCs w:val="22"/>
          <w:rtl w:val="0"/>
        </w:rPr>
        <w:t xml:space="preserve">Re: Notice of Data Breach</w:t>
      </w:r>
      <w:r w:rsidDel="00000000" w:rsidR="00000000" w:rsidRPr="00000000">
        <w:rPr>
          <w:rtl w:val="0"/>
        </w:rPr>
      </w:r>
    </w:p>
    <w:p w:rsidR="00000000" w:rsidDel="00000000" w:rsidP="00000000" w:rsidRDefault="00000000" w:rsidRPr="00000000" w14:paraId="00000009">
      <w:pPr>
        <w:spacing w:after="0" w:line="234" w:lineRule="auto"/>
        <w:rPr>
          <w:color w:val="000000"/>
          <w:sz w:val="24"/>
          <w:szCs w:val="24"/>
        </w:rPr>
      </w:pPr>
      <w:r w:rsidDel="00000000" w:rsidR="00000000" w:rsidRPr="00000000">
        <w:rPr>
          <w:rtl w:val="0"/>
        </w:rPr>
      </w:r>
    </w:p>
    <w:p w:rsidR="00000000" w:rsidDel="00000000" w:rsidP="00000000" w:rsidRDefault="00000000" w:rsidRPr="00000000" w14:paraId="0000000A">
      <w:pPr>
        <w:spacing w:after="0" w:lineRule="auto"/>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Dear</w:t>
      </w:r>
      <w:r w:rsidDel="00000000" w:rsidR="00000000" w:rsidRPr="00000000">
        <w:rPr>
          <w:rFonts w:ascii="Times New Roman" w:cs="Times New Roman" w:eastAsia="Times New Roman" w:hAnsi="Times New Roman"/>
          <w:color w:val="0000ff"/>
          <w:sz w:val="22"/>
          <w:szCs w:val="22"/>
          <w:rtl w:val="0"/>
        </w:rPr>
        <w:t xml:space="preserve"> </w:t>
      </w:r>
      <w:r w:rsidDel="00000000" w:rsidR="00000000" w:rsidRPr="00000000">
        <w:rPr>
          <w:color w:val="0000ff"/>
          <w:highlight w:val="yellow"/>
          <w:rtl w:val="0"/>
        </w:rPr>
        <w:t xml:space="preserve">Jaivir S. Baweja</w:t>
      </w:r>
      <w:r w:rsidDel="00000000" w:rsidR="00000000" w:rsidRPr="00000000">
        <w:rPr>
          <w:rFonts w:ascii="Times New Roman" w:cs="Times New Roman" w:eastAsia="Times New Roman" w:hAnsi="Times New Roman"/>
          <w:color w:val="0000ff"/>
          <w:sz w:val="22"/>
          <w:szCs w:val="22"/>
          <w:rtl w:val="0"/>
        </w:rPr>
        <w:t xml:space="preserve">:</w:t>
      </w:r>
      <w:r w:rsidDel="00000000" w:rsidR="00000000" w:rsidRPr="00000000">
        <w:rPr>
          <w:rtl w:val="0"/>
        </w:rPr>
      </w:r>
    </w:p>
    <w:p w:rsidR="00000000" w:rsidDel="00000000" w:rsidP="00000000" w:rsidRDefault="00000000" w:rsidRPr="00000000" w14:paraId="0000000B">
      <w:pPr>
        <w:spacing w:after="0" w:line="234" w:lineRule="auto"/>
        <w:rPr>
          <w:color w:val="000000"/>
          <w:sz w:val="24"/>
          <w:szCs w:val="24"/>
        </w:rPr>
      </w:pPr>
      <w:r w:rsidDel="00000000" w:rsidR="00000000" w:rsidRPr="00000000">
        <w:rPr>
          <w:rtl w:val="0"/>
        </w:rPr>
      </w:r>
    </w:p>
    <w:p w:rsidR="00000000" w:rsidDel="00000000" w:rsidP="00000000" w:rsidRDefault="00000000" w:rsidRPr="00000000" w14:paraId="0000000C">
      <w:pPr>
        <w:spacing w:after="0" w:line="237" w:lineRule="auto"/>
        <w:jc w:val="both"/>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We are writing to you about a security incident at Infosys McCamish Systems LLC (“IMS”). IMS provides services for deferred compensation plans, including plans serviced by Bank of America that you were eligible to participate in. Out of an abundance of caution, we are notifying you about this incident and providing tools to help you protect against possible identity theft or fraud.</w:t>
      </w:r>
      <w:r w:rsidDel="00000000" w:rsidR="00000000" w:rsidRPr="00000000">
        <w:rPr>
          <w:rtl w:val="0"/>
        </w:rPr>
      </w:r>
    </w:p>
    <w:p w:rsidR="00000000" w:rsidDel="00000000" w:rsidP="00000000" w:rsidRDefault="00000000" w:rsidRPr="00000000" w14:paraId="0000000D">
      <w:pPr>
        <w:spacing w:after="0" w:line="266" w:lineRule="auto"/>
        <w:rPr>
          <w:color w:val="000000"/>
          <w:sz w:val="24"/>
          <w:szCs w:val="24"/>
        </w:rPr>
      </w:pPr>
      <w:r w:rsidDel="00000000" w:rsidR="00000000" w:rsidRPr="00000000">
        <w:rPr>
          <w:rtl w:val="0"/>
        </w:rPr>
      </w:r>
    </w:p>
    <w:p w:rsidR="00000000" w:rsidDel="00000000" w:rsidP="00000000" w:rsidRDefault="00000000" w:rsidRPr="00000000" w14:paraId="0000000E">
      <w:pPr>
        <w:spacing w:after="0" w:line="237" w:lineRule="auto"/>
        <w:jc w:val="both"/>
        <w:rPr>
          <w:color w:val="000000"/>
          <w:sz w:val="20"/>
          <w:szCs w:val="20"/>
        </w:rPr>
      </w:pPr>
      <w:r w:rsidDel="00000000" w:rsidR="00000000" w:rsidRPr="00000000">
        <w:rPr>
          <w:rFonts w:ascii="Times New Roman" w:cs="Times New Roman" w:eastAsia="Times New Roman" w:hAnsi="Times New Roman"/>
          <w:b w:val="1"/>
          <w:color w:val="000000"/>
          <w:sz w:val="22"/>
          <w:szCs w:val="22"/>
          <w:rtl w:val="0"/>
        </w:rPr>
        <w:t xml:space="preserve">What Happened</w:t>
      </w:r>
      <w:r w:rsidDel="00000000" w:rsidR="00000000" w:rsidRPr="00000000">
        <w:rPr>
          <w:rFonts w:ascii="Times New Roman" w:cs="Times New Roman" w:eastAsia="Times New Roman" w:hAnsi="Times New Roman"/>
          <w:color w:val="000000"/>
          <w:sz w:val="22"/>
          <w:szCs w:val="22"/>
          <w:rtl w:val="0"/>
        </w:rPr>
        <w:t xml:space="preserve">: On or around November 3, 2023, IMS was impacted by a cybersecurity event when an unauthorized third party accessed IMS systems, resulting in the non-availability of certain IMS applications. On November 24, 2023, IMS told Bank of America that data concerning deferred compensation plans serviced by Bank of America may have been compromised. Bank of America’s systems were not compromised.</w:t>
      </w:r>
      <w:r w:rsidDel="00000000" w:rsidR="00000000" w:rsidRPr="00000000">
        <w:rPr>
          <w:rtl w:val="0"/>
        </w:rPr>
      </w:r>
    </w:p>
    <w:p w:rsidR="00000000" w:rsidDel="00000000" w:rsidP="00000000" w:rsidRDefault="00000000" w:rsidRPr="00000000" w14:paraId="0000000F">
      <w:pPr>
        <w:spacing w:after="0" w:line="268" w:lineRule="auto"/>
        <w:rPr>
          <w:color w:val="000000"/>
          <w:sz w:val="24"/>
          <w:szCs w:val="24"/>
        </w:rPr>
      </w:pPr>
      <w:r w:rsidDel="00000000" w:rsidR="00000000" w:rsidRPr="00000000">
        <w:rPr>
          <w:rtl w:val="0"/>
        </w:rPr>
      </w:r>
    </w:p>
    <w:p w:rsidR="00000000" w:rsidDel="00000000" w:rsidP="00000000" w:rsidRDefault="00000000" w:rsidRPr="00000000" w14:paraId="00000010">
      <w:pPr>
        <w:spacing w:after="0" w:line="237" w:lineRule="auto"/>
        <w:jc w:val="both"/>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In response to the security incident, IMS retained a third-party forensic firm to investigate and assist with IMS’s recovery plan, which included containing and remediating malicious activity, rebuilding systems, and enhancing response capabilities. To date, IMS has found no evidence of continued threat actor access, tooling, or persistence in the IMS environment.</w:t>
      </w:r>
      <w:r w:rsidDel="00000000" w:rsidR="00000000" w:rsidRPr="00000000">
        <w:rPr>
          <w:rtl w:val="0"/>
        </w:rPr>
      </w:r>
    </w:p>
    <w:p w:rsidR="00000000" w:rsidDel="00000000" w:rsidP="00000000" w:rsidRDefault="00000000" w:rsidRPr="00000000" w14:paraId="00000011">
      <w:pPr>
        <w:spacing w:after="0" w:line="268" w:lineRule="auto"/>
        <w:rPr>
          <w:color w:val="000000"/>
          <w:sz w:val="24"/>
          <w:szCs w:val="24"/>
        </w:rPr>
      </w:pPr>
      <w:r w:rsidDel="00000000" w:rsidR="00000000" w:rsidRPr="00000000">
        <w:rPr>
          <w:rtl w:val="0"/>
        </w:rPr>
      </w:r>
    </w:p>
    <w:p w:rsidR="00000000" w:rsidDel="00000000" w:rsidP="00000000" w:rsidRDefault="00000000" w:rsidRPr="00000000" w14:paraId="00000012">
      <w:pPr>
        <w:spacing w:after="0" w:line="237" w:lineRule="auto"/>
        <w:jc w:val="both"/>
        <w:rPr>
          <w:color w:val="000000"/>
          <w:sz w:val="20"/>
          <w:szCs w:val="20"/>
        </w:rPr>
      </w:pPr>
      <w:r w:rsidDel="00000000" w:rsidR="00000000" w:rsidRPr="00000000">
        <w:rPr>
          <w:rFonts w:ascii="Times New Roman" w:cs="Times New Roman" w:eastAsia="Times New Roman" w:hAnsi="Times New Roman"/>
          <w:b w:val="1"/>
          <w:color w:val="000000"/>
          <w:sz w:val="22"/>
          <w:szCs w:val="22"/>
          <w:rtl w:val="0"/>
        </w:rPr>
        <w:t xml:space="preserve">What Information Was Involved</w:t>
      </w:r>
      <w:r w:rsidDel="00000000" w:rsidR="00000000" w:rsidRPr="00000000">
        <w:rPr>
          <w:rFonts w:ascii="Times New Roman" w:cs="Times New Roman" w:eastAsia="Times New Roman" w:hAnsi="Times New Roman"/>
          <w:color w:val="000000"/>
          <w:sz w:val="22"/>
          <w:szCs w:val="22"/>
          <w:rtl w:val="0"/>
        </w:rPr>
        <w:t xml:space="preserve">: It is unlikely that we will be able to determine with certainty what personal information was accessed as a result of this incident at IMS. According to our records, deferred compensation plan information may have included your first and last name, address, business email address, date of birth, Social Security number, and other account information.</w:t>
      </w:r>
      <w:r w:rsidDel="00000000" w:rsidR="00000000" w:rsidRPr="00000000">
        <w:rPr>
          <w:rtl w:val="0"/>
        </w:rPr>
      </w:r>
    </w:p>
    <w:p w:rsidR="00000000" w:rsidDel="00000000" w:rsidP="00000000" w:rsidRDefault="00000000" w:rsidRPr="00000000" w14:paraId="00000013">
      <w:pPr>
        <w:spacing w:after="0" w:line="266" w:lineRule="auto"/>
        <w:rPr>
          <w:color w:val="000000"/>
          <w:sz w:val="24"/>
          <w:szCs w:val="24"/>
        </w:rPr>
      </w:pPr>
      <w:r w:rsidDel="00000000" w:rsidR="00000000" w:rsidRPr="00000000">
        <w:rPr>
          <w:rtl w:val="0"/>
        </w:rPr>
      </w:r>
    </w:p>
    <w:p w:rsidR="00000000" w:rsidDel="00000000" w:rsidP="00000000" w:rsidRDefault="00000000" w:rsidRPr="00000000" w14:paraId="00000014">
      <w:pPr>
        <w:spacing w:after="0" w:line="223"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What We Are Doing</w:t>
      </w:r>
      <w:r w:rsidDel="00000000" w:rsidR="00000000" w:rsidRPr="00000000">
        <w:rPr>
          <w:rFonts w:ascii="Times New Roman" w:cs="Times New Roman" w:eastAsia="Times New Roman" w:hAnsi="Times New Roman"/>
          <w:color w:val="000000"/>
          <w:sz w:val="22"/>
          <w:szCs w:val="22"/>
          <w:rtl w:val="0"/>
        </w:rPr>
        <w:t xml:space="preserve">: Although we are not aware of any misuse involving your information, we are notifying you that Bank of America will provide a </w:t>
      </w:r>
      <w:r w:rsidDel="00000000" w:rsidR="00000000" w:rsidRPr="00000000">
        <w:rPr>
          <w:rFonts w:ascii="Times New Roman" w:cs="Times New Roman" w:eastAsia="Times New Roman" w:hAnsi="Times New Roman"/>
          <w:b w:val="1"/>
          <w:color w:val="000000"/>
          <w:sz w:val="22"/>
          <w:szCs w:val="22"/>
          <w:rtl w:val="0"/>
        </w:rPr>
        <w:t xml:space="preserve">complimentary</w:t>
      </w:r>
      <w:r w:rsidDel="00000000" w:rsidR="00000000" w:rsidRPr="00000000">
        <w:rPr>
          <w:rFonts w:ascii="Times New Roman" w:cs="Times New Roman" w:eastAsia="Times New Roman" w:hAnsi="Times New Roman"/>
          <w:color w:val="000000"/>
          <w:sz w:val="22"/>
          <w:szCs w:val="22"/>
          <w:rtl w:val="0"/>
        </w:rPr>
        <w:t xml:space="preserve"> two-year membership in an identity theft protection service provided by Experian IdentityWorks</w:t>
      </w:r>
      <w:r w:rsidDel="00000000" w:rsidR="00000000" w:rsidRPr="00000000">
        <w:rPr>
          <w:rFonts w:ascii="Times New Roman" w:cs="Times New Roman" w:eastAsia="Times New Roman" w:hAnsi="Times New Roman"/>
          <w:color w:val="000000"/>
          <w:sz w:val="27"/>
          <w:szCs w:val="27"/>
          <w:vertAlign w:val="superscript"/>
          <w:rtl w:val="0"/>
        </w:rPr>
        <w:t xml:space="preserve">SM</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b w:val="1"/>
          <w:color w:val="000000"/>
          <w:sz w:val="22"/>
          <w:szCs w:val="22"/>
          <w:rtl w:val="0"/>
        </w:rPr>
        <w:t xml:space="preserve">You will not be billed for this service,</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b w:val="1"/>
          <w:color w:val="000000"/>
          <w:sz w:val="22"/>
          <w:szCs w:val="22"/>
          <w:rtl w:val="0"/>
        </w:rPr>
        <w:t xml:space="preserve">but you must enroll for activation.</w:t>
      </w:r>
      <w:r w:rsidDel="00000000" w:rsidR="00000000" w:rsidRPr="00000000">
        <w:rPr>
          <w:rFonts w:ascii="Times New Roman" w:cs="Times New Roman" w:eastAsia="Times New Roman" w:hAnsi="Times New Roman"/>
          <w:color w:val="000000"/>
          <w:sz w:val="22"/>
          <w:szCs w:val="22"/>
          <w:rtl w:val="0"/>
        </w:rPr>
        <w:t xml:space="preserve"> This product provides you with daily monitoring of your credit reports from the three national credit reporting companies (Experian, Equifax® and TransUnion®), internet surveillance, and resolution of identity theft. </w:t>
      </w:r>
      <w:r w:rsidDel="00000000" w:rsidR="00000000" w:rsidRPr="00000000">
        <w:rPr>
          <w:rFonts w:ascii="Times New Roman" w:cs="Times New Roman" w:eastAsia="Times New Roman" w:hAnsi="Times New Roman"/>
          <w:b w:val="1"/>
          <w:color w:val="000000"/>
          <w:sz w:val="22"/>
          <w:szCs w:val="22"/>
          <w:rtl w:val="0"/>
        </w:rPr>
        <w:t xml:space="preserve">This service will expire at the conclusion of the</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b w:val="1"/>
          <w:color w:val="000000"/>
          <w:sz w:val="22"/>
          <w:szCs w:val="22"/>
          <w:rtl w:val="0"/>
        </w:rPr>
        <w:t xml:space="preserve">complimentary period and will not automatically renew.</w:t>
      </w:r>
      <w:r w:rsidDel="00000000" w:rsidR="00000000" w:rsidRPr="00000000">
        <w:rPr>
          <w:rFonts w:ascii="Times New Roman" w:cs="Times New Roman" w:eastAsia="Times New Roman" w:hAnsi="Times New Roman"/>
          <w:color w:val="000000"/>
          <w:sz w:val="22"/>
          <w:szCs w:val="22"/>
          <w:rtl w:val="0"/>
        </w:rPr>
        <w:t xml:space="preserve"> Any renewal of service elected by you and paid by you should be done directly through Experian IdentityWorks</w:t>
      </w:r>
      <w:r w:rsidDel="00000000" w:rsidR="00000000" w:rsidRPr="00000000">
        <w:rPr>
          <w:rFonts w:ascii="Times New Roman" w:cs="Times New Roman" w:eastAsia="Times New Roman" w:hAnsi="Times New Roman"/>
          <w:color w:val="000000"/>
          <w:sz w:val="27"/>
          <w:szCs w:val="27"/>
          <w:vertAlign w:val="superscript"/>
          <w:rtl w:val="0"/>
        </w:rPr>
        <w:t xml:space="preserve">SM</w:t>
      </w:r>
      <w:r w:rsidDel="00000000" w:rsidR="00000000" w:rsidRPr="00000000">
        <w:rPr>
          <w:rFonts w:ascii="Times New Roman" w:cs="Times New Roman" w:eastAsia="Times New Roman" w:hAnsi="Times New Roman"/>
          <w:color w:val="000000"/>
          <w:sz w:val="22"/>
          <w:szCs w:val="22"/>
          <w:rtl w:val="0"/>
        </w:rPr>
        <w:t xml:space="preserve">. To enroll, go to </w:t>
      </w:r>
      <w:hyperlink r:id="rId6">
        <w:r w:rsidDel="00000000" w:rsidR="00000000" w:rsidRPr="00000000">
          <w:rPr>
            <w:rFonts w:ascii="Times New Roman" w:cs="Times New Roman" w:eastAsia="Times New Roman" w:hAnsi="Times New Roman"/>
            <w:color w:val="000000"/>
            <w:sz w:val="22"/>
            <w:szCs w:val="22"/>
            <w:rtl w:val="0"/>
          </w:rPr>
          <w:t xml:space="preserve">https://www.experianidworks.com/bac/ </w:t>
        </w:r>
      </w:hyperlink>
      <w:r w:rsidDel="00000000" w:rsidR="00000000" w:rsidRPr="00000000">
        <w:rPr>
          <w:rFonts w:ascii="Times New Roman" w:cs="Times New Roman" w:eastAsia="Times New Roman" w:hAnsi="Times New Roman"/>
          <w:color w:val="000000"/>
          <w:sz w:val="22"/>
          <w:szCs w:val="22"/>
          <w:rtl w:val="0"/>
        </w:rPr>
        <w:t xml:space="preserve">or call Experian IdentityWorks</w:t>
      </w:r>
      <w:r w:rsidDel="00000000" w:rsidR="00000000" w:rsidRPr="00000000">
        <w:rPr>
          <w:rFonts w:ascii="Times New Roman" w:cs="Times New Roman" w:eastAsia="Times New Roman" w:hAnsi="Times New Roman"/>
          <w:color w:val="000000"/>
          <w:sz w:val="27"/>
          <w:szCs w:val="27"/>
          <w:vertAlign w:val="superscript"/>
          <w:rtl w:val="0"/>
        </w:rPr>
        <w:t xml:space="preserve">SM</w:t>
      </w:r>
      <w:r w:rsidDel="00000000" w:rsidR="00000000" w:rsidRPr="00000000">
        <w:rPr>
          <w:rFonts w:ascii="Times New Roman" w:cs="Times New Roman" w:eastAsia="Times New Roman" w:hAnsi="Times New Roman"/>
          <w:color w:val="000000"/>
          <w:sz w:val="22"/>
          <w:szCs w:val="22"/>
          <w:rtl w:val="0"/>
        </w:rPr>
        <w:t xml:space="preserve"> at </w:t>
      </w:r>
      <w:r w:rsidDel="00000000" w:rsidR="00000000" w:rsidRPr="00000000">
        <w:rPr>
          <w:rFonts w:ascii="Roboto" w:cs="Roboto" w:eastAsia="Roboto" w:hAnsi="Roboto"/>
          <w:color w:val="474747"/>
          <w:sz w:val="21"/>
          <w:szCs w:val="21"/>
          <w:highlight w:val="white"/>
          <w:rtl w:val="0"/>
        </w:rPr>
        <w:t xml:space="preserve">+</w:t>
      </w:r>
      <w:r w:rsidDel="00000000" w:rsidR="00000000" w:rsidRPr="00000000">
        <w:rPr>
          <w:rFonts w:ascii="Roboto" w:cs="Roboto" w:eastAsia="Roboto" w:hAnsi="Roboto"/>
          <w:b w:val="1"/>
          <w:color w:val="767676"/>
          <w:sz w:val="21"/>
          <w:szCs w:val="21"/>
          <w:highlight w:val="white"/>
          <w:rtl w:val="0"/>
        </w:rPr>
        <w:t xml:space="preserve">1 (888) 210-3274</w:t>
      </w:r>
      <w:r w:rsidDel="00000000" w:rsidR="00000000" w:rsidRPr="00000000">
        <w:rPr>
          <w:rFonts w:ascii="Times New Roman" w:cs="Times New Roman" w:eastAsia="Times New Roman" w:hAnsi="Times New Roman"/>
          <w:color w:val="000000"/>
          <w:sz w:val="22"/>
          <w:szCs w:val="22"/>
          <w:rtl w:val="0"/>
        </w:rPr>
        <w:t xml:space="preserve">. You will need</w:t>
      </w:r>
      <w:r w:rsidDel="00000000" w:rsidR="00000000" w:rsidRPr="00000000">
        <w:rPr>
          <w:rFonts w:ascii="Times New Roman" w:cs="Times New Roman" w:eastAsia="Times New Roman" w:hAnsi="Times New Roman"/>
          <w:b w:val="1"/>
          <w:color w:val="000000"/>
          <w:sz w:val="22"/>
          <w:szCs w:val="22"/>
          <w:rtl w:val="0"/>
        </w:rPr>
        <w:t xml:space="preserve"> the activation code and engagement number provided below to complete enrollment.</w:t>
      </w:r>
      <w:r w:rsidDel="00000000" w:rsidR="00000000" w:rsidRPr="00000000">
        <w:rPr>
          <w:rtl w:val="0"/>
        </w:rPr>
      </w:r>
    </w:p>
    <w:p w:rsidR="00000000" w:rsidDel="00000000" w:rsidP="00000000" w:rsidRDefault="00000000" w:rsidRPr="00000000" w14:paraId="00000015">
      <w:pPr>
        <w:spacing w:after="0" w:line="260" w:lineRule="auto"/>
        <w:rPr>
          <w:color w:val="000000"/>
          <w:sz w:val="24"/>
          <w:szCs w:val="24"/>
        </w:rPr>
      </w:pPr>
      <w:r w:rsidDel="00000000" w:rsidR="00000000" w:rsidRPr="00000000">
        <w:rPr>
          <w:rtl w:val="0"/>
        </w:rPr>
      </w:r>
    </w:p>
    <w:p w:rsidR="00000000" w:rsidDel="00000000" w:rsidP="00000000" w:rsidRDefault="00000000" w:rsidRPr="00000000" w14:paraId="00000016">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2"/>
          <w:szCs w:val="22"/>
          <w:rtl w:val="0"/>
        </w:rPr>
        <w:t xml:space="preserve">Your Activation Code</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Fonts w:ascii="Times New Roman" w:cs="Times New Roman" w:eastAsia="Times New Roman" w:hAnsi="Times New Roman"/>
          <w:color w:val="0000ff"/>
          <w:sz w:val="22"/>
          <w:szCs w:val="22"/>
          <w:rtl w:val="0"/>
        </w:rPr>
        <w:t xml:space="preserve"> </w:t>
      </w:r>
      <w:r w:rsidDel="00000000" w:rsidR="00000000" w:rsidRPr="00000000">
        <w:rPr>
          <w:b w:val="1"/>
          <w:color w:val="0000ff"/>
          <w:highlight w:val="yellow"/>
          <w:rtl w:val="0"/>
        </w:rPr>
        <w:t xml:space="preserve">403X3A#81H</w:t>
      </w:r>
      <w:r w:rsidDel="00000000" w:rsidR="00000000" w:rsidRPr="00000000">
        <w:rPr>
          <w:rtl w:val="0"/>
        </w:rPr>
      </w:r>
    </w:p>
    <w:p w:rsidR="00000000" w:rsidDel="00000000" w:rsidP="00000000" w:rsidRDefault="00000000" w:rsidRPr="00000000" w14:paraId="00000017">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2"/>
          <w:szCs w:val="22"/>
          <w:rtl w:val="0"/>
        </w:rPr>
        <w:t xml:space="preserve">You Must Enroll By</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Fonts w:ascii="Times New Roman" w:cs="Times New Roman" w:eastAsia="Times New Roman" w:hAnsi="Times New Roman"/>
          <w:color w:val="0000ff"/>
          <w:sz w:val="22"/>
          <w:szCs w:val="22"/>
          <w:rtl w:val="0"/>
        </w:rPr>
        <w:t xml:space="preserve"> </w:t>
      </w:r>
      <w:r w:rsidDel="00000000" w:rsidR="00000000" w:rsidRPr="00000000">
        <w:rPr>
          <w:b w:val="1"/>
          <w:color w:val="0000ff"/>
          <w:highlight w:val="yellow"/>
          <w:rtl w:val="0"/>
        </w:rPr>
        <w:t xml:space="preserve">09/30/2025</w:t>
      </w:r>
      <w:r w:rsidDel="00000000" w:rsidR="00000000" w:rsidRPr="00000000">
        <w:rPr>
          <w:rtl w:val="0"/>
        </w:rPr>
      </w:r>
    </w:p>
    <w:p w:rsidR="00000000" w:rsidDel="00000000" w:rsidP="00000000" w:rsidRDefault="00000000" w:rsidRPr="00000000" w14:paraId="00000018">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2"/>
          <w:szCs w:val="22"/>
          <w:rtl w:val="0"/>
        </w:rPr>
        <w:t xml:space="preserve">Engagement number:</w:t>
      </w:r>
      <w:r w:rsidDel="00000000" w:rsidR="00000000" w:rsidRPr="00000000">
        <w:rPr>
          <w:rFonts w:ascii="Times New Roman" w:cs="Times New Roman" w:eastAsia="Times New Roman" w:hAnsi="Times New Roman"/>
          <w:b w:val="1"/>
          <w:color w:val="0000ff"/>
          <w:sz w:val="22"/>
          <w:szCs w:val="22"/>
          <w:rtl w:val="0"/>
        </w:rPr>
        <w:t xml:space="preserve"> </w:t>
      </w:r>
      <w:r w:rsidDel="00000000" w:rsidR="00000000" w:rsidRPr="00000000">
        <w:rPr>
          <w:b w:val="1"/>
          <w:color w:val="0000ff"/>
          <w:highlight w:val="yellow"/>
          <w:rtl w:val="0"/>
        </w:rPr>
        <w:t xml:space="preserve">8384</w:t>
      </w:r>
      <w:r w:rsidDel="00000000" w:rsidR="00000000" w:rsidRPr="00000000">
        <w:rPr>
          <w:rtl w:val="0"/>
        </w:rPr>
      </w:r>
    </w:p>
    <w:p w:rsidR="00000000" w:rsidDel="00000000" w:rsidP="00000000" w:rsidRDefault="00000000" w:rsidRPr="00000000" w14:paraId="00000019">
      <w:pPr>
        <w:spacing w:after="0" w:line="265" w:lineRule="auto"/>
        <w:rPr>
          <w:color w:val="000000"/>
          <w:sz w:val="24"/>
          <w:szCs w:val="24"/>
        </w:rPr>
      </w:pPr>
      <w:r w:rsidDel="00000000" w:rsidR="00000000" w:rsidRPr="00000000">
        <w:rPr>
          <w:rtl w:val="0"/>
        </w:rPr>
      </w:r>
    </w:p>
    <w:p w:rsidR="00000000" w:rsidDel="00000000" w:rsidP="00000000" w:rsidRDefault="00000000" w:rsidRPr="00000000" w14:paraId="0000001A">
      <w:pPr>
        <w:spacing w:after="0" w:line="234" w:lineRule="auto"/>
        <w:ind w:right="980"/>
        <w:rPr>
          <w:color w:val="000000"/>
          <w:sz w:val="20"/>
          <w:szCs w:val="20"/>
        </w:rPr>
      </w:pPr>
      <w:r w:rsidDel="00000000" w:rsidR="00000000" w:rsidRPr="00000000">
        <w:rPr>
          <w:rFonts w:ascii="Times New Roman" w:cs="Times New Roman" w:eastAsia="Times New Roman" w:hAnsi="Times New Roman"/>
          <w:b w:val="1"/>
          <w:color w:val="000000"/>
          <w:sz w:val="22"/>
          <w:szCs w:val="22"/>
          <w:rtl w:val="0"/>
        </w:rPr>
        <w:t xml:space="preserve">What You Can Do</w:t>
      </w:r>
      <w:r w:rsidDel="00000000" w:rsidR="00000000" w:rsidRPr="00000000">
        <w:rPr>
          <w:rFonts w:ascii="Times New Roman" w:cs="Times New Roman" w:eastAsia="Times New Roman" w:hAnsi="Times New Roman"/>
          <w:color w:val="000000"/>
          <w:sz w:val="22"/>
          <w:szCs w:val="22"/>
          <w:rtl w:val="0"/>
        </w:rPr>
        <w:t xml:space="preserve">: We recommend you take the following steps to help protect your personal information:</w:t>
      </w:r>
      <w:r w:rsidDel="00000000" w:rsidR="00000000" w:rsidRPr="00000000">
        <w:rPr>
          <w:rtl w:val="0"/>
        </w:rPr>
      </w:r>
    </w:p>
    <w:p w:rsidR="00000000" w:rsidDel="00000000" w:rsidP="00000000" w:rsidRDefault="00000000" w:rsidRPr="00000000" w14:paraId="0000001B">
      <w:pPr>
        <w:spacing w:after="0" w:line="15" w:lineRule="auto"/>
        <w:rPr>
          <w:color w:val="000000"/>
          <w:sz w:val="24"/>
          <w:szCs w:val="24"/>
        </w:rPr>
      </w:pPr>
      <w:r w:rsidDel="00000000" w:rsidR="00000000" w:rsidRPr="00000000">
        <w:rPr>
          <w:rtl w:val="0"/>
        </w:rPr>
      </w:r>
    </w:p>
    <w:p w:rsidR="00000000" w:rsidDel="00000000" w:rsidP="00000000" w:rsidRDefault="00000000" w:rsidRPr="00000000" w14:paraId="0000001C">
      <w:pPr>
        <w:numPr>
          <w:ilvl w:val="0"/>
          <w:numId w:val="1"/>
        </w:numPr>
        <w:tabs>
          <w:tab w:val="left" w:leader="none" w:pos="720"/>
        </w:tabs>
        <w:spacing w:after="0" w:line="228" w:lineRule="auto"/>
        <w:ind w:left="720" w:hanging="360"/>
        <w:rPr>
          <w:rFonts w:ascii="Calibri" w:cs="Calibri" w:eastAsia="Calibri" w:hAnsi="Calibri"/>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Promptly review your credit reports and account statements over the next 24 months and notify your financial institution of any unauthorized transactions or incidents of suspected identity theft.</w:t>
      </w:r>
      <w:r w:rsidDel="00000000" w:rsidR="00000000" w:rsidRPr="00000000">
        <w:rPr>
          <w:rtl w:val="0"/>
        </w:rPr>
      </w:r>
    </w:p>
    <w:p w:rsidR="00000000" w:rsidDel="00000000" w:rsidP="00000000" w:rsidRDefault="00000000" w:rsidRPr="00000000" w14:paraId="0000001D">
      <w:pPr>
        <w:numPr>
          <w:ilvl w:val="0"/>
          <w:numId w:val="1"/>
        </w:numPr>
        <w:tabs>
          <w:tab w:val="left" w:leader="none" w:pos="720"/>
        </w:tabs>
        <w:spacing w:after="0" w:line="229" w:lineRule="auto"/>
        <w:ind w:left="720" w:hanging="360"/>
        <w:rPr>
          <w:rFonts w:ascii="Calibri" w:cs="Calibri" w:eastAsia="Calibri" w:hAnsi="Calibri"/>
          <w:color w:val="000000"/>
          <w:sz w:val="22"/>
          <w:szCs w:val="22"/>
        </w:rPr>
        <w:sectPr>
          <w:pgSz w:h="15840" w:w="12240" w:orient="portrait"/>
          <w:pgMar w:bottom="977" w:top="1437" w:left="1440" w:right="1440" w:header="0" w:footer="0"/>
          <w:pgNumType w:start="1"/>
        </w:sectPr>
      </w:pPr>
      <w:r w:rsidDel="00000000" w:rsidR="00000000" w:rsidRPr="00000000">
        <w:rPr>
          <w:rFonts w:ascii="Times New Roman" w:cs="Times New Roman" w:eastAsia="Times New Roman" w:hAnsi="Times New Roman"/>
          <w:color w:val="000000"/>
          <w:sz w:val="22"/>
          <w:szCs w:val="22"/>
          <w:rtl w:val="0"/>
        </w:rPr>
        <w:t xml:space="preserve">Enroll in the complimentary identity theft protection service offered above.</w:t>
      </w:r>
      <w:r w:rsidDel="00000000" w:rsidR="00000000" w:rsidRPr="00000000">
        <w:rPr>
          <w:rtl w:val="0"/>
        </w:rPr>
      </w:r>
    </w:p>
    <w:bookmarkStart w:colFirst="0" w:colLast="0" w:name="1mqdyuuyvmlp" w:id="1"/>
    <w:bookmarkEnd w:id="1"/>
    <w:p w:rsidR="00000000" w:rsidDel="00000000" w:rsidP="00000000" w:rsidRDefault="00000000" w:rsidRPr="00000000" w14:paraId="0000001E">
      <w:pPr>
        <w:spacing w:after="0" w:line="261" w:lineRule="auto"/>
        <w:rPr>
          <w:color w:val="000000"/>
          <w:sz w:val="20"/>
          <w:szCs w:val="20"/>
        </w:rPr>
      </w:pPr>
      <w:r w:rsidDel="00000000" w:rsidR="00000000" w:rsidRPr="00000000">
        <w:rPr>
          <w:rtl w:val="0"/>
        </w:rPr>
      </w:r>
    </w:p>
    <w:p w:rsidR="00000000" w:rsidDel="00000000" w:rsidP="00000000" w:rsidRDefault="00000000" w:rsidRPr="00000000" w14:paraId="0000001F">
      <w:pPr>
        <w:spacing w:after="0" w:line="235" w:lineRule="auto"/>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We also recommend that you review the additional information about ways to protect your identity or any additional rights you have depending on your jurisdiction, both provided in </w:t>
      </w:r>
      <w:r w:rsidDel="00000000" w:rsidR="00000000" w:rsidRPr="00000000">
        <w:rPr>
          <w:rFonts w:ascii="Times New Roman" w:cs="Times New Roman" w:eastAsia="Times New Roman" w:hAnsi="Times New Roman"/>
          <w:b w:val="1"/>
          <w:color w:val="000000"/>
          <w:sz w:val="22"/>
          <w:szCs w:val="22"/>
          <w:rtl w:val="0"/>
        </w:rPr>
        <w:t xml:space="preserve">Attachment A</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tl w:val="0"/>
        </w:rPr>
      </w:r>
    </w:p>
    <w:p w:rsidR="00000000" w:rsidDel="00000000" w:rsidP="00000000" w:rsidRDefault="00000000" w:rsidRPr="00000000" w14:paraId="00000020">
      <w:pPr>
        <w:spacing w:after="0" w:line="265" w:lineRule="auto"/>
        <w:rPr>
          <w:color w:val="000000"/>
          <w:sz w:val="20"/>
          <w:szCs w:val="20"/>
        </w:rPr>
      </w:pPr>
      <w:r w:rsidDel="00000000" w:rsidR="00000000" w:rsidRPr="00000000">
        <w:rPr>
          <w:rtl w:val="0"/>
        </w:rPr>
      </w:r>
    </w:p>
    <w:p w:rsidR="00000000" w:rsidDel="00000000" w:rsidP="00000000" w:rsidRDefault="00000000" w:rsidRPr="00000000" w14:paraId="00000021">
      <w:pPr>
        <w:spacing w:after="0" w:line="234" w:lineRule="auto"/>
        <w:rPr>
          <w:color w:val="000000"/>
          <w:sz w:val="20"/>
          <w:szCs w:val="20"/>
        </w:rPr>
      </w:pPr>
      <w:r w:rsidDel="00000000" w:rsidR="00000000" w:rsidRPr="00000000">
        <w:rPr>
          <w:rFonts w:ascii="Times New Roman" w:cs="Times New Roman" w:eastAsia="Times New Roman" w:hAnsi="Times New Roman"/>
          <w:b w:val="1"/>
          <w:color w:val="000000"/>
          <w:sz w:val="22"/>
          <w:szCs w:val="22"/>
          <w:rtl w:val="0"/>
        </w:rPr>
        <w:t xml:space="preserve">For More Information</w:t>
      </w:r>
      <w:r w:rsidDel="00000000" w:rsidR="00000000" w:rsidRPr="00000000">
        <w:rPr>
          <w:rFonts w:ascii="Times New Roman" w:cs="Times New Roman" w:eastAsia="Times New Roman" w:hAnsi="Times New Roman"/>
          <w:color w:val="000000"/>
          <w:sz w:val="22"/>
          <w:szCs w:val="22"/>
          <w:rtl w:val="0"/>
        </w:rPr>
        <w:t xml:space="preserve">: Should you have any questions regarding this incident, please contact Bank of America at </w:t>
      </w:r>
      <w:r w:rsidDel="00000000" w:rsidR="00000000" w:rsidRPr="00000000">
        <w:rPr>
          <w:rFonts w:ascii="Times New Roman" w:cs="Times New Roman" w:eastAsia="Times New Roman" w:hAnsi="Times New Roman"/>
          <w:color w:val="000000"/>
          <w:sz w:val="22"/>
          <w:szCs w:val="22"/>
          <w:highlight w:val="yellow"/>
          <w:rtl w:val="0"/>
        </w:rPr>
        <w:t xml:space="preserve">[enter TFN]</w:t>
      </w:r>
      <w:r w:rsidDel="00000000" w:rsidR="00000000" w:rsidRPr="00000000">
        <w:rPr>
          <w:rFonts w:ascii="Times New Roman" w:cs="Times New Roman" w:eastAsia="Times New Roman" w:hAnsi="Times New Roman"/>
          <w:color w:val="000000"/>
          <w:sz w:val="22"/>
          <w:szCs w:val="22"/>
          <w:rtl w:val="0"/>
        </w:rPr>
        <w:t xml:space="preserve">, Monday – Friday between 8am – 9pm ET, excluding major U.S. holidays.</w:t>
      </w:r>
      <w:r w:rsidDel="00000000" w:rsidR="00000000" w:rsidRPr="00000000">
        <w:rPr>
          <w:rtl w:val="0"/>
        </w:rPr>
      </w:r>
    </w:p>
    <w:p w:rsidR="00000000" w:rsidDel="00000000" w:rsidP="00000000" w:rsidRDefault="00000000" w:rsidRPr="00000000" w14:paraId="00000022">
      <w:pPr>
        <w:spacing w:after="0" w:line="254" w:lineRule="auto"/>
        <w:rPr>
          <w:color w:val="000000"/>
          <w:sz w:val="20"/>
          <w:szCs w:val="20"/>
        </w:rPr>
      </w:pPr>
      <w:r w:rsidDel="00000000" w:rsidR="00000000" w:rsidRPr="00000000">
        <w:rPr>
          <w:rtl w:val="0"/>
        </w:rPr>
      </w:r>
    </w:p>
    <w:p w:rsidR="00000000" w:rsidDel="00000000" w:rsidP="00000000" w:rsidRDefault="00000000" w:rsidRPr="00000000" w14:paraId="00000023">
      <w:pPr>
        <w:spacing w:after="0" w:lineRule="auto"/>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We regret any concern or inconvenience this incident at IMS may cause you.</w:t>
      </w:r>
      <w:r w:rsidDel="00000000" w:rsidR="00000000" w:rsidRPr="00000000">
        <w:rPr>
          <w:rtl w:val="0"/>
        </w:rPr>
      </w:r>
    </w:p>
    <w:p w:rsidR="00000000" w:rsidDel="00000000" w:rsidP="00000000" w:rsidRDefault="00000000" w:rsidRPr="00000000" w14:paraId="00000024">
      <w:pPr>
        <w:spacing w:after="0" w:line="253" w:lineRule="auto"/>
        <w:rPr>
          <w:color w:val="000000"/>
          <w:sz w:val="20"/>
          <w:szCs w:val="20"/>
        </w:rPr>
      </w:pPr>
      <w:r w:rsidDel="00000000" w:rsidR="00000000" w:rsidRPr="00000000">
        <w:rPr>
          <w:rtl w:val="0"/>
        </w:rPr>
      </w:r>
    </w:p>
    <w:p w:rsidR="00000000" w:rsidDel="00000000" w:rsidP="00000000" w:rsidRDefault="00000000" w:rsidRPr="00000000" w14:paraId="00000025">
      <w:pPr>
        <w:spacing w:after="0" w:lineRule="auto"/>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Sincerely,</w:t>
      </w:r>
      <w:r w:rsidDel="00000000" w:rsidR="00000000" w:rsidRPr="00000000">
        <w:rPr>
          <w:rtl w:val="0"/>
        </w:rPr>
      </w:r>
    </w:p>
    <w:p w:rsidR="00000000" w:rsidDel="00000000" w:rsidP="00000000" w:rsidRDefault="00000000" w:rsidRPr="00000000" w14:paraId="0000002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27">
      <w:pPr>
        <w:spacing w:after="0" w:line="305" w:lineRule="auto"/>
        <w:rPr>
          <w:color w:val="000000"/>
          <w:sz w:val="20"/>
          <w:szCs w:val="20"/>
        </w:rPr>
      </w:pPr>
      <w:r w:rsidDel="00000000" w:rsidR="00000000" w:rsidRPr="00000000">
        <w:rPr>
          <w:rtl w:val="0"/>
        </w:rPr>
      </w:r>
    </w:p>
    <w:p w:rsidR="00000000" w:rsidDel="00000000" w:rsidP="00000000" w:rsidRDefault="00000000" w:rsidRPr="00000000" w14:paraId="00000028">
      <w:pPr>
        <w:spacing w:after="0" w:lineRule="auto"/>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Infosys McCamish Systems LLC</w:t>
      </w:r>
      <w:r w:rsidDel="00000000" w:rsidR="00000000" w:rsidRPr="00000000">
        <w:rPr>
          <w:rtl w:val="0"/>
        </w:rPr>
      </w:r>
    </w:p>
    <w:p w:rsidR="00000000" w:rsidDel="00000000" w:rsidP="00000000" w:rsidRDefault="00000000" w:rsidRPr="00000000" w14:paraId="0000002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2A">
      <w:pPr>
        <w:spacing w:after="0" w:line="308.00000000000006" w:lineRule="auto"/>
        <w:rPr>
          <w:color w:val="000000"/>
          <w:sz w:val="20"/>
          <w:szCs w:val="20"/>
        </w:rPr>
      </w:pPr>
      <w:r w:rsidDel="00000000" w:rsidR="00000000" w:rsidRPr="00000000">
        <w:rPr>
          <w:rtl w:val="0"/>
        </w:rPr>
      </w:r>
    </w:p>
    <w:p w:rsidR="00000000" w:rsidDel="00000000" w:rsidP="00000000" w:rsidRDefault="00000000" w:rsidRPr="00000000" w14:paraId="0000002B">
      <w:pPr>
        <w:spacing w:after="0" w:lineRule="auto"/>
        <w:rPr>
          <w:color w:val="000000"/>
          <w:sz w:val="20"/>
          <w:szCs w:val="20"/>
        </w:rPr>
        <w:sectPr>
          <w:type w:val="nextPage"/>
          <w:pgSz w:h="15840" w:w="12240" w:orient="portrait"/>
          <w:pgMar w:bottom="1440" w:top="1440" w:left="1440" w:right="1440" w:header="0" w:footer="0"/>
        </w:sectPr>
      </w:pPr>
      <w:r w:rsidDel="00000000" w:rsidR="00000000" w:rsidRPr="00000000">
        <w:rPr>
          <w:rFonts w:ascii="Times New Roman" w:cs="Times New Roman" w:eastAsia="Times New Roman" w:hAnsi="Times New Roman"/>
          <w:color w:val="000000"/>
          <w:sz w:val="22"/>
          <w:szCs w:val="22"/>
          <w:rtl w:val="0"/>
        </w:rPr>
        <w:t xml:space="preserve">ENC: Attachment A: Additional Information on Protecting Your Information and State Law Information</w:t>
      </w:r>
      <w:r w:rsidDel="00000000" w:rsidR="00000000" w:rsidRPr="00000000">
        <w:rPr>
          <w:rtl w:val="0"/>
        </w:rPr>
      </w:r>
    </w:p>
    <w:bookmarkStart w:colFirst="0" w:colLast="0" w:name="1kb4recvz34" w:id="2"/>
    <w:bookmarkEnd w:id="2"/>
    <w:p w:rsidR="00000000" w:rsidDel="00000000" w:rsidP="00000000" w:rsidRDefault="00000000" w:rsidRPr="00000000" w14:paraId="0000002C">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2"/>
          <w:szCs w:val="22"/>
          <w:rtl w:val="0"/>
        </w:rPr>
        <w:t xml:space="preserve">Attachment A: Additional Information on Protecting Your Information and State Law Information</w:t>
      </w:r>
      <w:r w:rsidDel="00000000" w:rsidR="00000000" w:rsidRPr="00000000">
        <w:rPr>
          <w:rtl w:val="0"/>
        </w:rPr>
      </w:r>
    </w:p>
    <w:p w:rsidR="00000000" w:rsidDel="00000000" w:rsidP="00000000" w:rsidRDefault="00000000" w:rsidRPr="00000000" w14:paraId="0000002D">
      <w:pPr>
        <w:spacing w:after="0" w:line="237" w:lineRule="auto"/>
        <w:rPr>
          <w:color w:val="000000"/>
          <w:sz w:val="20"/>
          <w:szCs w:val="20"/>
        </w:rPr>
      </w:pPr>
      <w:r w:rsidDel="00000000" w:rsidR="00000000" w:rsidRPr="00000000">
        <w:rPr>
          <w:rtl w:val="0"/>
        </w:rPr>
      </w:r>
    </w:p>
    <w:p w:rsidR="00000000" w:rsidDel="00000000" w:rsidP="00000000" w:rsidRDefault="00000000" w:rsidRPr="00000000" w14:paraId="0000002E">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2"/>
          <w:szCs w:val="22"/>
          <w:u w:val="single"/>
          <w:rtl w:val="0"/>
        </w:rPr>
        <w:t xml:space="preserve">Monitor Your Accounts</w:t>
      </w:r>
      <w:r w:rsidDel="00000000" w:rsidR="00000000" w:rsidRPr="00000000">
        <w:rPr>
          <w:rtl w:val="0"/>
        </w:rPr>
      </w:r>
    </w:p>
    <w:p w:rsidR="00000000" w:rsidDel="00000000" w:rsidP="00000000" w:rsidRDefault="00000000" w:rsidRPr="00000000" w14:paraId="0000002F">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30">
      <w:pPr>
        <w:spacing w:after="0" w:line="237" w:lineRule="auto"/>
        <w:jc w:val="both"/>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You may obtain a free copy of your credit report online at www.annualcreditreport.com, by calling toll-free 1-877-322-8228, or by mailing an Annual Credit Report Request Form (available at www.annualcreditreport.com) to Annual Credit Report Request Service, P.O. Box 105281, Atlanta, GA, 30348-5281. You may also purchase a copy of your credit report by contacting one or more of the three national credit reporting agencies listed below.</w:t>
      </w:r>
      <w:r w:rsidDel="00000000" w:rsidR="00000000" w:rsidRPr="00000000">
        <w:rPr>
          <w:rtl w:val="0"/>
        </w:rPr>
      </w:r>
    </w:p>
    <w:p w:rsidR="00000000" w:rsidDel="00000000" w:rsidP="00000000" w:rsidRDefault="00000000" w:rsidRPr="00000000" w14:paraId="00000031">
      <w:pPr>
        <w:spacing w:after="0" w:line="226" w:lineRule="auto"/>
        <w:rPr>
          <w:color w:val="000000"/>
          <w:sz w:val="20"/>
          <w:szCs w:val="20"/>
        </w:rPr>
      </w:pPr>
      <w:r w:rsidDel="00000000" w:rsidR="00000000" w:rsidRPr="00000000">
        <w:rPr>
          <w:rtl w:val="0"/>
        </w:rPr>
      </w:r>
    </w:p>
    <w:tbl>
      <w:tblPr>
        <w:tblStyle w:val="Table1"/>
        <w:tblW w:w="8460.0" w:type="dxa"/>
        <w:jc w:val="left"/>
        <w:tblInd w:w="440.0" w:type="dxa"/>
        <w:tblLayout w:type="fixed"/>
        <w:tblLook w:val="0000"/>
      </w:tblPr>
      <w:tblGrid>
        <w:gridCol w:w="2700"/>
        <w:gridCol w:w="3040"/>
        <w:gridCol w:w="2720"/>
        <w:tblGridChange w:id="0">
          <w:tblGrid>
            <w:gridCol w:w="2700"/>
            <w:gridCol w:w="3040"/>
            <w:gridCol w:w="2720"/>
          </w:tblGrid>
        </w:tblGridChange>
      </w:tblGrid>
      <w:tr>
        <w:trPr>
          <w:cantSplit w:val="0"/>
          <w:trHeight w:val="253" w:hRule="atLeast"/>
          <w:tblHeader w:val="0"/>
        </w:trPr>
        <w:tc>
          <w:tcPr>
            <w:vAlign w:val="bottom"/>
          </w:tcPr>
          <w:p w:rsidR="00000000" w:rsidDel="00000000" w:rsidP="00000000" w:rsidRDefault="00000000" w:rsidRPr="00000000" w14:paraId="00000032">
            <w:pPr>
              <w:spacing w:after="0" w:lineRule="auto"/>
              <w:ind w:right="390"/>
              <w:jc w:val="center"/>
              <w:rPr>
                <w:color w:val="000000"/>
                <w:sz w:val="20"/>
                <w:szCs w:val="20"/>
              </w:rPr>
            </w:pPr>
            <w:r w:rsidDel="00000000" w:rsidR="00000000" w:rsidRPr="00000000">
              <w:rPr>
                <w:rFonts w:ascii="Times New Roman" w:cs="Times New Roman" w:eastAsia="Times New Roman" w:hAnsi="Times New Roman"/>
                <w:b w:val="1"/>
                <w:color w:val="000000"/>
                <w:sz w:val="22"/>
                <w:szCs w:val="22"/>
                <w:rtl w:val="0"/>
              </w:rPr>
              <w:t xml:space="preserve">Equifax</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tl w:val="0"/>
              </w:rPr>
            </w:r>
          </w:p>
        </w:tc>
        <w:tc>
          <w:tcPr>
            <w:vAlign w:val="bottom"/>
          </w:tcPr>
          <w:p w:rsidR="00000000" w:rsidDel="00000000" w:rsidP="00000000" w:rsidRDefault="00000000" w:rsidRPr="00000000" w14:paraId="00000033">
            <w:pPr>
              <w:spacing w:after="0" w:lineRule="auto"/>
              <w:jc w:val="center"/>
              <w:rPr>
                <w:color w:val="000000"/>
                <w:sz w:val="20"/>
                <w:szCs w:val="20"/>
              </w:rPr>
            </w:pPr>
            <w:r w:rsidDel="00000000" w:rsidR="00000000" w:rsidRPr="00000000">
              <w:rPr>
                <w:rFonts w:ascii="Times New Roman" w:cs="Times New Roman" w:eastAsia="Times New Roman" w:hAnsi="Times New Roman"/>
                <w:b w:val="1"/>
                <w:color w:val="000000"/>
                <w:sz w:val="22"/>
                <w:szCs w:val="22"/>
                <w:rtl w:val="0"/>
              </w:rPr>
              <w:t xml:space="preserve">Experian</w:t>
            </w:r>
            <w:r w:rsidDel="00000000" w:rsidR="00000000" w:rsidRPr="00000000">
              <w:rPr>
                <w:rtl w:val="0"/>
              </w:rPr>
            </w:r>
          </w:p>
        </w:tc>
        <w:tc>
          <w:tcPr>
            <w:vAlign w:val="bottom"/>
          </w:tcPr>
          <w:p w:rsidR="00000000" w:rsidDel="00000000" w:rsidP="00000000" w:rsidRDefault="00000000" w:rsidRPr="00000000" w14:paraId="00000034">
            <w:pPr>
              <w:spacing w:after="0" w:lineRule="auto"/>
              <w:ind w:left="390" w:firstLine="0"/>
              <w:jc w:val="center"/>
              <w:rPr>
                <w:color w:val="000000"/>
                <w:sz w:val="20"/>
                <w:szCs w:val="20"/>
              </w:rPr>
            </w:pPr>
            <w:r w:rsidDel="00000000" w:rsidR="00000000" w:rsidRPr="00000000">
              <w:rPr>
                <w:rFonts w:ascii="Times New Roman" w:cs="Times New Roman" w:eastAsia="Times New Roman" w:hAnsi="Times New Roman"/>
                <w:b w:val="1"/>
                <w:color w:val="000000"/>
                <w:sz w:val="22"/>
                <w:szCs w:val="22"/>
                <w:rtl w:val="0"/>
              </w:rPr>
              <w:t xml:space="preserve">TransUnion</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tl w:val="0"/>
              </w:rPr>
            </w:r>
          </w:p>
        </w:tc>
      </w:tr>
      <w:tr>
        <w:trPr>
          <w:cantSplit w:val="0"/>
          <w:trHeight w:val="230" w:hRule="atLeast"/>
          <w:tblHeader w:val="0"/>
        </w:trPr>
        <w:tc>
          <w:tcPr>
            <w:vAlign w:val="bottom"/>
          </w:tcPr>
          <w:p w:rsidR="00000000" w:rsidDel="00000000" w:rsidP="00000000" w:rsidRDefault="00000000" w:rsidRPr="00000000" w14:paraId="00000035">
            <w:pPr>
              <w:spacing w:after="0" w:line="230" w:lineRule="auto"/>
              <w:ind w:right="390"/>
              <w:jc w:val="center"/>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P.O. Box 740241</w:t>
            </w:r>
            <w:r w:rsidDel="00000000" w:rsidR="00000000" w:rsidRPr="00000000">
              <w:rPr>
                <w:rtl w:val="0"/>
              </w:rPr>
            </w:r>
          </w:p>
        </w:tc>
        <w:tc>
          <w:tcPr>
            <w:vAlign w:val="bottom"/>
          </w:tcPr>
          <w:p w:rsidR="00000000" w:rsidDel="00000000" w:rsidP="00000000" w:rsidRDefault="00000000" w:rsidRPr="00000000" w14:paraId="00000036">
            <w:pPr>
              <w:spacing w:after="0" w:line="230" w:lineRule="auto"/>
              <w:jc w:val="center"/>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P.O. Box 9701</w:t>
            </w:r>
            <w:r w:rsidDel="00000000" w:rsidR="00000000" w:rsidRPr="00000000">
              <w:rPr>
                <w:rtl w:val="0"/>
              </w:rPr>
            </w:r>
          </w:p>
        </w:tc>
        <w:tc>
          <w:tcPr>
            <w:vAlign w:val="bottom"/>
          </w:tcPr>
          <w:p w:rsidR="00000000" w:rsidDel="00000000" w:rsidP="00000000" w:rsidRDefault="00000000" w:rsidRPr="00000000" w14:paraId="00000037">
            <w:pPr>
              <w:spacing w:after="0" w:line="230" w:lineRule="auto"/>
              <w:ind w:left="390" w:firstLine="0"/>
              <w:jc w:val="center"/>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P.O. Box 1000</w:t>
            </w:r>
            <w:r w:rsidDel="00000000" w:rsidR="00000000" w:rsidRPr="00000000">
              <w:rPr>
                <w:rtl w:val="0"/>
              </w:rPr>
            </w:r>
          </w:p>
        </w:tc>
      </w:tr>
      <w:tr>
        <w:trPr>
          <w:cantSplit w:val="0"/>
          <w:trHeight w:val="230" w:hRule="atLeast"/>
          <w:tblHeader w:val="0"/>
        </w:trPr>
        <w:tc>
          <w:tcPr>
            <w:vAlign w:val="bottom"/>
          </w:tcPr>
          <w:p w:rsidR="00000000" w:rsidDel="00000000" w:rsidP="00000000" w:rsidRDefault="00000000" w:rsidRPr="00000000" w14:paraId="00000038">
            <w:pPr>
              <w:spacing w:after="0" w:line="230" w:lineRule="auto"/>
              <w:ind w:right="390"/>
              <w:jc w:val="center"/>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Atlanta, GA 30374-0241</w:t>
            </w:r>
            <w:r w:rsidDel="00000000" w:rsidR="00000000" w:rsidRPr="00000000">
              <w:rPr>
                <w:rtl w:val="0"/>
              </w:rPr>
            </w:r>
          </w:p>
        </w:tc>
        <w:tc>
          <w:tcPr>
            <w:vAlign w:val="bottom"/>
          </w:tcPr>
          <w:p w:rsidR="00000000" w:rsidDel="00000000" w:rsidP="00000000" w:rsidRDefault="00000000" w:rsidRPr="00000000" w14:paraId="00000039">
            <w:pPr>
              <w:spacing w:after="0" w:line="230" w:lineRule="auto"/>
              <w:jc w:val="center"/>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Allen, TX 75013-9701</w:t>
            </w:r>
            <w:r w:rsidDel="00000000" w:rsidR="00000000" w:rsidRPr="00000000">
              <w:rPr>
                <w:rtl w:val="0"/>
              </w:rPr>
            </w:r>
          </w:p>
        </w:tc>
        <w:tc>
          <w:tcPr>
            <w:vAlign w:val="bottom"/>
          </w:tcPr>
          <w:p w:rsidR="00000000" w:rsidDel="00000000" w:rsidP="00000000" w:rsidRDefault="00000000" w:rsidRPr="00000000" w14:paraId="0000003A">
            <w:pPr>
              <w:spacing w:after="0" w:line="230" w:lineRule="auto"/>
              <w:ind w:left="390" w:firstLine="0"/>
              <w:jc w:val="center"/>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Chester, PA 19016-1000</w:t>
            </w:r>
            <w:r w:rsidDel="00000000" w:rsidR="00000000" w:rsidRPr="00000000">
              <w:rPr>
                <w:rtl w:val="0"/>
              </w:rPr>
            </w:r>
          </w:p>
        </w:tc>
      </w:tr>
      <w:tr>
        <w:trPr>
          <w:cantSplit w:val="0"/>
          <w:trHeight w:val="228" w:hRule="atLeast"/>
          <w:tblHeader w:val="0"/>
        </w:trPr>
        <w:tc>
          <w:tcPr>
            <w:vAlign w:val="bottom"/>
          </w:tcPr>
          <w:p w:rsidR="00000000" w:rsidDel="00000000" w:rsidP="00000000" w:rsidRDefault="00000000" w:rsidRPr="00000000" w14:paraId="0000003B">
            <w:pPr>
              <w:spacing w:after="0" w:line="228" w:lineRule="auto"/>
              <w:ind w:right="390"/>
              <w:jc w:val="center"/>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1-800-685-1111</w:t>
            </w:r>
            <w:r w:rsidDel="00000000" w:rsidR="00000000" w:rsidRPr="00000000">
              <w:rPr>
                <w:rtl w:val="0"/>
              </w:rPr>
            </w:r>
          </w:p>
        </w:tc>
        <w:tc>
          <w:tcPr>
            <w:vAlign w:val="bottom"/>
          </w:tcPr>
          <w:p w:rsidR="00000000" w:rsidDel="00000000" w:rsidP="00000000" w:rsidRDefault="00000000" w:rsidRPr="00000000" w14:paraId="0000003C">
            <w:pPr>
              <w:spacing w:after="0" w:line="228" w:lineRule="auto"/>
              <w:jc w:val="center"/>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1-888-397-3742</w:t>
            </w:r>
            <w:r w:rsidDel="00000000" w:rsidR="00000000" w:rsidRPr="00000000">
              <w:rPr>
                <w:rtl w:val="0"/>
              </w:rPr>
            </w:r>
          </w:p>
        </w:tc>
        <w:tc>
          <w:tcPr>
            <w:vAlign w:val="bottom"/>
          </w:tcPr>
          <w:p w:rsidR="00000000" w:rsidDel="00000000" w:rsidP="00000000" w:rsidRDefault="00000000" w:rsidRPr="00000000" w14:paraId="0000003D">
            <w:pPr>
              <w:spacing w:after="0" w:line="228" w:lineRule="auto"/>
              <w:ind w:left="390" w:firstLine="0"/>
              <w:jc w:val="center"/>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1-800-888-4213</w:t>
            </w:r>
            <w:r w:rsidDel="00000000" w:rsidR="00000000" w:rsidRPr="00000000">
              <w:rPr>
                <w:rtl w:val="0"/>
              </w:rPr>
            </w:r>
          </w:p>
        </w:tc>
      </w:tr>
      <w:tr>
        <w:trPr>
          <w:cantSplit w:val="0"/>
          <w:trHeight w:val="241" w:hRule="atLeast"/>
          <w:tblHeader w:val="0"/>
        </w:trPr>
        <w:tc>
          <w:tcPr>
            <w:vAlign w:val="bottom"/>
          </w:tcPr>
          <w:p w:rsidR="00000000" w:rsidDel="00000000" w:rsidP="00000000" w:rsidRDefault="00000000" w:rsidRPr="00000000" w14:paraId="0000003E">
            <w:pPr>
              <w:spacing w:after="0" w:line="242" w:lineRule="auto"/>
              <w:ind w:right="370"/>
              <w:jc w:val="center"/>
              <w:rPr>
                <w:rFonts w:ascii="Times New Roman" w:cs="Times New Roman" w:eastAsia="Times New Roman" w:hAnsi="Times New Roman"/>
                <w:color w:val="000000"/>
                <w:sz w:val="22"/>
                <w:szCs w:val="22"/>
              </w:rPr>
            </w:pPr>
            <w:hyperlink r:id="rId7">
              <w:r w:rsidDel="00000000" w:rsidR="00000000" w:rsidRPr="00000000">
                <w:rPr>
                  <w:rFonts w:ascii="Times New Roman" w:cs="Times New Roman" w:eastAsia="Times New Roman" w:hAnsi="Times New Roman"/>
                  <w:color w:val="000000"/>
                  <w:sz w:val="22"/>
                  <w:szCs w:val="22"/>
                  <w:rtl w:val="0"/>
                </w:rPr>
                <w:t xml:space="preserve">www.equifax.com</w:t>
              </w:r>
            </w:hyperlink>
            <w:r w:rsidDel="00000000" w:rsidR="00000000" w:rsidRPr="00000000">
              <w:rPr>
                <w:rtl w:val="0"/>
              </w:rPr>
            </w:r>
          </w:p>
        </w:tc>
        <w:tc>
          <w:tcPr>
            <w:vAlign w:val="bottom"/>
          </w:tcPr>
          <w:p w:rsidR="00000000" w:rsidDel="00000000" w:rsidP="00000000" w:rsidRDefault="00000000" w:rsidRPr="00000000" w14:paraId="0000003F">
            <w:pPr>
              <w:spacing w:after="0" w:line="242" w:lineRule="auto"/>
              <w:jc w:val="center"/>
              <w:rPr>
                <w:rFonts w:ascii="Times New Roman" w:cs="Times New Roman" w:eastAsia="Times New Roman" w:hAnsi="Times New Roman"/>
                <w:color w:val="000000"/>
                <w:sz w:val="22"/>
                <w:szCs w:val="22"/>
              </w:rPr>
            </w:pPr>
            <w:hyperlink r:id="rId8">
              <w:r w:rsidDel="00000000" w:rsidR="00000000" w:rsidRPr="00000000">
                <w:rPr>
                  <w:rFonts w:ascii="Times New Roman" w:cs="Times New Roman" w:eastAsia="Times New Roman" w:hAnsi="Times New Roman"/>
                  <w:color w:val="000000"/>
                  <w:sz w:val="22"/>
                  <w:szCs w:val="22"/>
                  <w:rtl w:val="0"/>
                </w:rPr>
                <w:t xml:space="preserve">www.experian.com</w:t>
              </w:r>
            </w:hyperlink>
            <w:r w:rsidDel="00000000" w:rsidR="00000000" w:rsidRPr="00000000">
              <w:rPr>
                <w:rtl w:val="0"/>
              </w:rPr>
            </w:r>
          </w:p>
        </w:tc>
        <w:tc>
          <w:tcPr>
            <w:vAlign w:val="bottom"/>
          </w:tcPr>
          <w:p w:rsidR="00000000" w:rsidDel="00000000" w:rsidP="00000000" w:rsidRDefault="00000000" w:rsidRPr="00000000" w14:paraId="00000040">
            <w:pPr>
              <w:spacing w:after="0" w:line="242" w:lineRule="auto"/>
              <w:ind w:left="370" w:firstLine="0"/>
              <w:jc w:val="center"/>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www.transunion.com</w:t>
            </w:r>
            <w:r w:rsidDel="00000000" w:rsidR="00000000" w:rsidRPr="00000000">
              <w:rPr>
                <w:rtl w:val="0"/>
              </w:rPr>
            </w:r>
          </w:p>
        </w:tc>
      </w:tr>
    </w:tbl>
    <w:p w:rsidR="00000000" w:rsidDel="00000000" w:rsidP="00000000" w:rsidRDefault="00000000" w:rsidRPr="00000000" w14:paraId="00000041">
      <w:pPr>
        <w:spacing w:after="0" w:line="263.00000000000006" w:lineRule="auto"/>
        <w:rPr>
          <w:color w:val="000000"/>
          <w:sz w:val="20"/>
          <w:szCs w:val="20"/>
        </w:rPr>
      </w:pPr>
      <w:r w:rsidDel="00000000" w:rsidR="00000000" w:rsidRPr="00000000">
        <w:rPr>
          <w:rtl w:val="0"/>
        </w:rPr>
      </w:r>
    </w:p>
    <w:p w:rsidR="00000000" w:rsidDel="00000000" w:rsidP="00000000" w:rsidRDefault="00000000" w:rsidRPr="00000000" w14:paraId="00000042">
      <w:pPr>
        <w:spacing w:after="0" w:line="237" w:lineRule="auto"/>
        <w:jc w:val="both"/>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When you receive your credit reports, review them carefully. Look for accounts or creditor inquiries that you did not initiate or do not recognize. Look for information, such as home address and Social Security number, that is not accurate. If you see anything you do not understand, call the credit reporting agency at the telephone number on the report.</w:t>
      </w:r>
      <w:r w:rsidDel="00000000" w:rsidR="00000000" w:rsidRPr="00000000">
        <w:rPr>
          <w:rtl w:val="0"/>
        </w:rPr>
      </w:r>
    </w:p>
    <w:p w:rsidR="00000000" w:rsidDel="00000000" w:rsidP="00000000" w:rsidRDefault="00000000" w:rsidRPr="00000000" w14:paraId="00000043">
      <w:pPr>
        <w:spacing w:after="0" w:line="254" w:lineRule="auto"/>
        <w:rPr>
          <w:color w:val="000000"/>
          <w:sz w:val="20"/>
          <w:szCs w:val="20"/>
        </w:rPr>
      </w:pPr>
      <w:r w:rsidDel="00000000" w:rsidR="00000000" w:rsidRPr="00000000">
        <w:rPr>
          <w:rtl w:val="0"/>
        </w:rPr>
      </w:r>
    </w:p>
    <w:p w:rsidR="00000000" w:rsidDel="00000000" w:rsidP="00000000" w:rsidRDefault="00000000" w:rsidRPr="00000000" w14:paraId="00000044">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2"/>
          <w:szCs w:val="22"/>
          <w:u w:val="single"/>
          <w:rtl w:val="0"/>
        </w:rPr>
        <w:t xml:space="preserve">Credit Freeze</w:t>
      </w:r>
      <w:r w:rsidDel="00000000" w:rsidR="00000000" w:rsidRPr="00000000">
        <w:rPr>
          <w:rtl w:val="0"/>
        </w:rPr>
      </w:r>
    </w:p>
    <w:p w:rsidR="00000000" w:rsidDel="00000000" w:rsidP="00000000" w:rsidRDefault="00000000" w:rsidRPr="00000000" w14:paraId="00000045">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46">
      <w:pPr>
        <w:spacing w:after="0" w:line="238" w:lineRule="auto"/>
        <w:jc w:val="both"/>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You have the right to put a security freeze, also known as a credit freeze, on your credit file, so that no new credit can be opened in your name without the use of a Personal Identification Number (PIN) that is issued to you when you initiate a freeze. A credit freeze is designed to prevent potential creditors from accessing your credit report without your consent. If you place a credit freeze, potential creditors and other third parties will not be able to access your credit report unless you temporarily lift the freeze. Therefore, using a credit freeze may delay your ability to obtain credit. Pursuant to federal law, you cannot be charged to place or lift a credit freeze on your credit report. Should you wish to place a credit freeze, please contact all three major consumer reporting agencies identified above.</w:t>
      </w:r>
      <w:r w:rsidDel="00000000" w:rsidR="00000000" w:rsidRPr="00000000">
        <w:rPr>
          <w:rtl w:val="0"/>
        </w:rPr>
      </w:r>
    </w:p>
    <w:p w:rsidR="00000000" w:rsidDel="00000000" w:rsidP="00000000" w:rsidRDefault="00000000" w:rsidRPr="00000000" w14:paraId="00000047">
      <w:pPr>
        <w:spacing w:after="0" w:line="271" w:lineRule="auto"/>
        <w:rPr>
          <w:color w:val="000000"/>
          <w:sz w:val="20"/>
          <w:szCs w:val="20"/>
        </w:rPr>
      </w:pPr>
      <w:r w:rsidDel="00000000" w:rsidR="00000000" w:rsidRPr="00000000">
        <w:rPr>
          <w:rtl w:val="0"/>
        </w:rPr>
      </w:r>
    </w:p>
    <w:p w:rsidR="00000000" w:rsidDel="00000000" w:rsidP="00000000" w:rsidRDefault="00000000" w:rsidRPr="00000000" w14:paraId="00000048">
      <w:pPr>
        <w:spacing w:after="0" w:line="238" w:lineRule="auto"/>
        <w:jc w:val="both"/>
        <w:rPr>
          <w:color w:val="000000"/>
          <w:sz w:val="20"/>
          <w:szCs w:val="20"/>
        </w:rPr>
      </w:pPr>
      <w:r w:rsidDel="00000000" w:rsidR="00000000" w:rsidRPr="00000000">
        <w:rPr>
          <w:rFonts w:ascii="Times New Roman" w:cs="Times New Roman" w:eastAsia="Times New Roman" w:hAnsi="Times New Roman"/>
          <w:color w:val="000000"/>
          <w:sz w:val="22"/>
          <w:szCs w:val="22"/>
          <w:rtl w:val="0"/>
        </w:rPr>
        <w:t xml:space="preserve">You must separately place a credit freeze on your credit file at each credit reporting agency. The following information should be included when requesting a credit freeze: Full name, with middle initial and any suffixes; Social Security number; date of birth (month, day, and year); current address and previous addresses for the past five (5) years; proof of current address, such as a current utility bill or telephone bill; and other personal information as required by the applicable credit reporting agency. If you request a credit freeze online or by phone, the credit reporting agencies have one (1) business day after receiving your request to place a credit freeze on your credit file. If you request a lift of the credit freeze online or by phone, the credit reporting agency must lift the freeze within one (1) hour. If you request a credit freeze or lift of a credit freeze by mail, the credit reporting agency must place or lift the credit freeze no later than three (3) business days after getting your request.</w:t>
      </w:r>
      <w:r w:rsidDel="00000000" w:rsidR="00000000" w:rsidRPr="00000000">
        <w:rPr>
          <w:rtl w:val="0"/>
        </w:rPr>
      </w:r>
    </w:p>
    <w:p w:rsidR="00000000" w:rsidDel="00000000" w:rsidP="00000000" w:rsidRDefault="00000000" w:rsidRPr="00000000" w14:paraId="00000049">
      <w:pPr>
        <w:spacing w:after="0" w:line="261" w:lineRule="auto"/>
        <w:rPr>
          <w:color w:val="000000"/>
          <w:sz w:val="20"/>
          <w:szCs w:val="20"/>
        </w:rPr>
      </w:pPr>
      <w:r w:rsidDel="00000000" w:rsidR="00000000" w:rsidRPr="00000000">
        <w:rPr>
          <w:rtl w:val="0"/>
        </w:rPr>
      </w:r>
    </w:p>
    <w:p w:rsidR="00000000" w:rsidDel="00000000" w:rsidP="00000000" w:rsidRDefault="00000000" w:rsidRPr="00000000" w14:paraId="0000004A">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2"/>
          <w:szCs w:val="22"/>
          <w:u w:val="single"/>
          <w:rtl w:val="0"/>
        </w:rPr>
        <w:t xml:space="preserve">Fraud Alerts</w:t>
      </w:r>
      <w:r w:rsidDel="00000000" w:rsidR="00000000" w:rsidRPr="00000000">
        <w:rPr>
          <w:rtl w:val="0"/>
        </w:rPr>
      </w:r>
    </w:p>
    <w:p w:rsidR="00000000" w:rsidDel="00000000" w:rsidP="00000000" w:rsidRDefault="00000000" w:rsidRPr="00000000" w14:paraId="0000004B">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4C">
      <w:pPr>
        <w:spacing w:after="0" w:line="238" w:lineRule="auto"/>
        <w:jc w:val="both"/>
        <w:rPr>
          <w:color w:val="000000"/>
          <w:sz w:val="20"/>
          <w:szCs w:val="20"/>
        </w:rPr>
        <w:sectPr>
          <w:type w:val="nextPage"/>
          <w:pgSz w:h="15840" w:w="12240" w:orient="portrait"/>
          <w:pgMar w:bottom="1440" w:top="1439" w:left="1440" w:right="1440" w:header="0" w:footer="0"/>
        </w:sectPr>
      </w:pPr>
      <w:r w:rsidDel="00000000" w:rsidR="00000000" w:rsidRPr="00000000">
        <w:rPr>
          <w:rFonts w:ascii="Times New Roman" w:cs="Times New Roman" w:eastAsia="Times New Roman" w:hAnsi="Times New Roman"/>
          <w:color w:val="000000"/>
          <w:sz w:val="22"/>
          <w:szCs w:val="22"/>
          <w:rtl w:val="0"/>
        </w:rPr>
        <w:t xml:space="preserve">You also have the right to place an initial or extended fraud alert on your credit file at no cost. An initial fraud alert lasts 1-year. Upon seeing a fraud alert display on a consumer’s credit file, a business is required to take steps to verify the consumer’s identity before extending new credit. If you are a victim of identity theft, you are entitled to an extended fraud alert, which lasts 7 years. Should you wish to place a fraud alert, please contact any one of the major consumer reporting agencies listed above. The agency you contact will then contact the other two credit agencies.</w:t>
      </w:r>
      <w:r w:rsidDel="00000000" w:rsidR="00000000" w:rsidRPr="00000000">
        <w:rPr>
          <w:rtl w:val="0"/>
        </w:rPr>
      </w:r>
    </w:p>
    <w:bookmarkStart w:colFirst="0" w:colLast="0" w:name="1u1nauwsjamk" w:id="3"/>
    <w:bookmarkEnd w:id="3"/>
    <w:p w:rsidR="00000000" w:rsidDel="00000000" w:rsidP="00000000" w:rsidRDefault="00000000" w:rsidRPr="00000000" w14:paraId="0000004D">
      <w:pPr>
        <w:spacing w:after="0" w:lineRule="auto"/>
        <w:ind w:left="100" w:firstLine="0"/>
        <w:rPr>
          <w:color w:val="000000"/>
          <w:sz w:val="20"/>
          <w:szCs w:val="20"/>
        </w:rPr>
      </w:pPr>
      <w:r w:rsidDel="00000000" w:rsidR="00000000" w:rsidRPr="00000000">
        <w:rPr>
          <w:rFonts w:ascii="Times New Roman" w:cs="Times New Roman" w:eastAsia="Times New Roman" w:hAnsi="Times New Roman"/>
          <w:b w:val="1"/>
          <w:color w:val="000000"/>
          <w:sz w:val="22"/>
          <w:szCs w:val="22"/>
          <w:u w:val="single"/>
          <w:rtl w:val="0"/>
        </w:rPr>
        <w:t xml:space="preserve">Additional Information</w:t>
      </w:r>
      <w:r w:rsidDel="00000000" w:rsidR="00000000" w:rsidRPr="00000000">
        <w:rPr>
          <w:rtl w:val="0"/>
        </w:rPr>
      </w:r>
    </w:p>
    <w:p w:rsidR="00000000" w:rsidDel="00000000" w:rsidP="00000000" w:rsidRDefault="00000000" w:rsidRPr="00000000" w14:paraId="0000004E">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4F">
      <w:pPr>
        <w:spacing w:after="0" w:line="237" w:lineRule="auto"/>
        <w:ind w:left="100" w:right="72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You can further educate yourself regarding identity theft and the steps you can take to protect yourself, by contacting your state Attorney General or the Federal Trade Commission. Instances of known or suspected identity theft should be reported to law enforcement, your Attorney General, and the FTC. </w:t>
      </w:r>
      <w:r w:rsidDel="00000000" w:rsidR="00000000" w:rsidRPr="00000000">
        <w:rPr>
          <w:rFonts w:ascii="Times New Roman" w:cs="Times New Roman" w:eastAsia="Times New Roman" w:hAnsi="Times New Roman"/>
          <w:b w:val="1"/>
          <w:color w:val="000000"/>
          <w:sz w:val="22"/>
          <w:szCs w:val="22"/>
          <w:rtl w:val="0"/>
        </w:rPr>
        <w:t xml:space="preserve">The Federal Trade Commission</w:t>
      </w:r>
      <w:r w:rsidDel="00000000" w:rsidR="00000000" w:rsidRPr="00000000">
        <w:rPr>
          <w:rFonts w:ascii="Times New Roman" w:cs="Times New Roman" w:eastAsia="Times New Roman" w:hAnsi="Times New Roman"/>
          <w:color w:val="000000"/>
          <w:sz w:val="22"/>
          <w:szCs w:val="22"/>
          <w:rtl w:val="0"/>
        </w:rPr>
        <w:t xml:space="preserve">: 600 Pennsylvania Avenue, NW Washington, DC 20580. 1-877-ID-THEFT (1-877-438-4338); TTY: 1-866-653-4261; and </w:t>
      </w:r>
      <w:hyperlink r:id="rId9">
        <w:r w:rsidDel="00000000" w:rsidR="00000000" w:rsidRPr="00000000">
          <w:rPr>
            <w:rFonts w:ascii="Times New Roman" w:cs="Times New Roman" w:eastAsia="Times New Roman" w:hAnsi="Times New Roman"/>
            <w:color w:val="000000"/>
            <w:sz w:val="22"/>
            <w:szCs w:val="22"/>
            <w:rtl w:val="0"/>
          </w:rPr>
          <w:t xml:space="preserve">www.ftc.gov/idtheft.</w:t>
        </w:r>
      </w:hyperlink>
      <w:r w:rsidDel="00000000" w:rsidR="00000000" w:rsidRPr="00000000">
        <w:rPr>
          <w:rtl w:val="0"/>
        </w:rPr>
      </w:r>
    </w:p>
    <w:p w:rsidR="00000000" w:rsidDel="00000000" w:rsidP="00000000" w:rsidRDefault="00000000" w:rsidRPr="00000000" w14:paraId="00000050">
      <w:pPr>
        <w:spacing w:after="0" w:line="20"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-3174</wp:posOffset>
                </wp:positionH>
                <wp:positionV relativeFrom="paragraph">
                  <wp:posOffset>175895</wp:posOffset>
                </wp:positionV>
                <wp:extent cx="6465570" cy="12700"/>
                <wp:effectExtent b="0" l="0" r="0" t="0"/>
                <wp:wrapNone/>
                <wp:docPr id="4" name=""/>
                <a:graphic>
                  <a:graphicData uri="http://schemas.microsoft.com/office/word/2010/wordprocessingShape">
                    <wps:wsp>
                      <wps:cNvCnPr/>
                      <wps:spPr>
                        <a:xfrm>
                          <a:off x="2113215" y="3777619"/>
                          <a:ext cx="6465570"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-3174</wp:posOffset>
                </wp:positionH>
                <wp:positionV relativeFrom="paragraph">
                  <wp:posOffset>175895</wp:posOffset>
                </wp:positionV>
                <wp:extent cx="6465570" cy="12700"/>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46557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-3174</wp:posOffset>
                </wp:positionH>
                <wp:positionV relativeFrom="paragraph">
                  <wp:posOffset>4259580</wp:posOffset>
                </wp:positionV>
                <wp:extent cx="6465570" cy="12700"/>
                <wp:effectExtent b="0" l="0" r="0" t="0"/>
                <wp:wrapNone/>
                <wp:docPr id="5" name=""/>
                <a:graphic>
                  <a:graphicData uri="http://schemas.microsoft.com/office/word/2010/wordprocessingShape">
                    <wps:wsp>
                      <wps:cNvCnPr/>
                      <wps:spPr>
                        <a:xfrm>
                          <a:off x="2113215" y="3777619"/>
                          <a:ext cx="6465570"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-3174</wp:posOffset>
                </wp:positionH>
                <wp:positionV relativeFrom="paragraph">
                  <wp:posOffset>4259580</wp:posOffset>
                </wp:positionV>
                <wp:extent cx="6465570" cy="12700"/>
                <wp:effectExtent b="0" l="0" r="0" t="0"/>
                <wp:wrapNone/>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557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wp:posOffset>
                </wp:positionH>
                <wp:positionV relativeFrom="paragraph">
                  <wp:posOffset>179705</wp:posOffset>
                </wp:positionV>
                <wp:extent cx="12700" cy="4921250"/>
                <wp:effectExtent b="0" l="0" r="0" t="0"/>
                <wp:wrapNone/>
                <wp:docPr id="1" name=""/>
                <a:graphic>
                  <a:graphicData uri="http://schemas.microsoft.com/office/word/2010/wordprocessingShape">
                    <wps:wsp>
                      <wps:cNvCnPr/>
                      <wps:spPr>
                        <a:xfrm>
                          <a:off x="5343619" y="1319375"/>
                          <a:ext cx="4763" cy="492125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wp:posOffset>
                </wp:positionH>
                <wp:positionV relativeFrom="paragraph">
                  <wp:posOffset>179705</wp:posOffset>
                </wp:positionV>
                <wp:extent cx="12700" cy="4921250"/>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2700" cy="49212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-3174</wp:posOffset>
                </wp:positionH>
                <wp:positionV relativeFrom="paragraph">
                  <wp:posOffset>5091430</wp:posOffset>
                </wp:positionV>
                <wp:extent cx="6465570" cy="12700"/>
                <wp:effectExtent b="0" l="0" r="0" t="0"/>
                <wp:wrapNone/>
                <wp:docPr id="2" name=""/>
                <a:graphic>
                  <a:graphicData uri="http://schemas.microsoft.com/office/word/2010/wordprocessingShape">
                    <wps:wsp>
                      <wps:cNvCnPr/>
                      <wps:spPr>
                        <a:xfrm>
                          <a:off x="2113215" y="3777619"/>
                          <a:ext cx="6465570"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-3174</wp:posOffset>
                </wp:positionH>
                <wp:positionV relativeFrom="paragraph">
                  <wp:posOffset>5091430</wp:posOffset>
                </wp:positionV>
                <wp:extent cx="6465570" cy="12700"/>
                <wp:effectExtent b="0" l="0" r="0" t="0"/>
                <wp:wrapNone/>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46557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6452870</wp:posOffset>
                </wp:positionH>
                <wp:positionV relativeFrom="paragraph">
                  <wp:posOffset>179705</wp:posOffset>
                </wp:positionV>
                <wp:extent cx="12700" cy="4921250"/>
                <wp:effectExtent b="0" l="0" r="0" t="0"/>
                <wp:wrapNone/>
                <wp:docPr id="3" name=""/>
                <a:graphic>
                  <a:graphicData uri="http://schemas.microsoft.com/office/word/2010/wordprocessingShape">
                    <wps:wsp>
                      <wps:cNvCnPr/>
                      <wps:spPr>
                        <a:xfrm>
                          <a:off x="5343619" y="1319375"/>
                          <a:ext cx="4763" cy="492125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6452870</wp:posOffset>
                </wp:positionH>
                <wp:positionV relativeFrom="paragraph">
                  <wp:posOffset>179705</wp:posOffset>
                </wp:positionV>
                <wp:extent cx="12700" cy="4921250"/>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2700" cy="4921250"/>
                        </a:xfrm>
                        <a:prstGeom prst="rect"/>
                        <a:ln/>
                      </pic:spPr>
                    </pic:pic>
                  </a:graphicData>
                </a:graphic>
              </wp:anchor>
            </w:drawing>
          </mc:Fallback>
        </mc:AlternateContent>
      </w:r>
    </w:p>
    <w:p w:rsidR="00000000" w:rsidDel="00000000" w:rsidP="00000000" w:rsidRDefault="00000000" w:rsidRPr="00000000" w14:paraId="00000051">
      <w:pPr>
        <w:spacing w:after="0" w:line="373" w:lineRule="auto"/>
        <w:rPr>
          <w:color w:val="000000"/>
          <w:sz w:val="20"/>
          <w:szCs w:val="20"/>
        </w:rPr>
      </w:pPr>
      <w:r w:rsidDel="00000000" w:rsidR="00000000" w:rsidRPr="00000000">
        <w:rPr>
          <w:rtl w:val="0"/>
        </w:rPr>
      </w:r>
    </w:p>
    <w:p w:rsidR="00000000" w:rsidDel="00000000" w:rsidP="00000000" w:rsidRDefault="00000000" w:rsidRPr="00000000" w14:paraId="00000052">
      <w:pPr>
        <w:spacing w:after="0" w:lineRule="auto"/>
        <w:ind w:left="100" w:firstLine="0"/>
        <w:rPr>
          <w:color w:val="000000"/>
          <w:sz w:val="20"/>
          <w:szCs w:val="20"/>
        </w:rPr>
      </w:pPr>
      <w:r w:rsidDel="00000000" w:rsidR="00000000" w:rsidRPr="00000000">
        <w:rPr>
          <w:rFonts w:ascii="Times New Roman" w:cs="Times New Roman" w:eastAsia="Times New Roman" w:hAnsi="Times New Roman"/>
          <w:b w:val="1"/>
          <w:color w:val="000000"/>
          <w:sz w:val="20"/>
          <w:szCs w:val="20"/>
          <w:u w:val="single"/>
          <w:rtl w:val="0"/>
        </w:rPr>
        <w:t xml:space="preserve">For residents of the </w:t>
      </w:r>
      <w:r w:rsidDel="00000000" w:rsidR="00000000" w:rsidRPr="00000000">
        <w:rPr>
          <w:rFonts w:ascii="Times New Roman" w:cs="Times New Roman" w:eastAsia="Times New Roman" w:hAnsi="Times New Roman"/>
          <w:b w:val="1"/>
          <w:i w:val="1"/>
          <w:color w:val="000000"/>
          <w:sz w:val="20"/>
          <w:szCs w:val="20"/>
          <w:u w:val="single"/>
          <w:rtl w:val="0"/>
        </w:rPr>
        <w:t xml:space="preserve">District of Columbia, Iowa, Maryland, New York, North Carolina, Oregon and Rhode Island</w:t>
      </w:r>
      <w:r w:rsidDel="00000000" w:rsidR="00000000" w:rsidRPr="00000000">
        <w:rPr>
          <w:rtl w:val="0"/>
        </w:rPr>
      </w:r>
    </w:p>
    <w:p w:rsidR="00000000" w:rsidDel="00000000" w:rsidP="00000000" w:rsidRDefault="00000000" w:rsidRPr="00000000" w14:paraId="00000053">
      <w:pPr>
        <w:spacing w:after="0" w:line="71" w:lineRule="auto"/>
        <w:rPr>
          <w:color w:val="000000"/>
          <w:sz w:val="20"/>
          <w:szCs w:val="20"/>
        </w:rPr>
      </w:pPr>
      <w:r w:rsidDel="00000000" w:rsidR="00000000" w:rsidRPr="00000000">
        <w:rPr>
          <w:rtl w:val="0"/>
        </w:rPr>
      </w:r>
    </w:p>
    <w:p w:rsidR="00000000" w:rsidDel="00000000" w:rsidP="00000000" w:rsidRDefault="00000000" w:rsidRPr="00000000" w14:paraId="00000054">
      <w:pPr>
        <w:spacing w:after="0" w:line="236" w:lineRule="auto"/>
        <w:ind w:left="100" w:right="160" w:firstLine="0"/>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You may contact your Attorney General for additional information about avoiding identity theft. If you are a Rhode Island resident, you may also file a police report by contacting local or state law enforcement agencies. You may use the following information to contact your attorney general:</w:t>
      </w:r>
      <w:r w:rsidDel="00000000" w:rsidR="00000000" w:rsidRPr="00000000">
        <w:rPr>
          <w:rtl w:val="0"/>
        </w:rPr>
      </w:r>
    </w:p>
    <w:p w:rsidR="00000000" w:rsidDel="00000000" w:rsidP="00000000" w:rsidRDefault="00000000" w:rsidRPr="00000000" w14:paraId="00000055">
      <w:pPr>
        <w:spacing w:after="0" w:line="141" w:lineRule="auto"/>
        <w:rPr>
          <w:color w:val="000000"/>
          <w:sz w:val="20"/>
          <w:szCs w:val="20"/>
        </w:rPr>
      </w:pPr>
      <w:r w:rsidDel="00000000" w:rsidR="00000000" w:rsidRPr="00000000">
        <w:rPr>
          <w:rtl w:val="0"/>
        </w:rPr>
      </w:r>
    </w:p>
    <w:tbl>
      <w:tblPr>
        <w:tblStyle w:val="Table2"/>
        <w:tblW w:w="10200.0" w:type="dxa"/>
        <w:jc w:val="left"/>
        <w:tblLayout w:type="fixed"/>
        <w:tblLook w:val="0000"/>
      </w:tblPr>
      <w:tblGrid>
        <w:gridCol w:w="2540"/>
        <w:gridCol w:w="3060"/>
        <w:gridCol w:w="2240"/>
        <w:gridCol w:w="2360"/>
        <w:tblGridChange w:id="0">
          <w:tblGrid>
            <w:gridCol w:w="2540"/>
            <w:gridCol w:w="3060"/>
            <w:gridCol w:w="2240"/>
            <w:gridCol w:w="2360"/>
          </w:tblGrid>
        </w:tblGridChange>
      </w:tblGrid>
      <w:tr>
        <w:trPr>
          <w:cantSplit w:val="0"/>
          <w:trHeight w:val="340" w:hRule="atLeast"/>
          <w:tblHeader w:val="0"/>
        </w:trPr>
        <w:tc>
          <w:tcPr>
            <w:tcBorders>
              <w:top w:color="000000" w:space="0" w:sz="8" w:val="single"/>
              <w:right w:color="000000" w:space="0" w:sz="8" w:val="single"/>
            </w:tcBorders>
            <w:vAlign w:val="bottom"/>
          </w:tcPr>
          <w:p w:rsidR="00000000" w:rsidDel="00000000" w:rsidP="00000000" w:rsidRDefault="00000000" w:rsidRPr="00000000" w14:paraId="00000056">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Office of the Attorney</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057">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Office of the Iowa</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058">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Maryland Office of</w:t>
            </w:r>
            <w:r w:rsidDel="00000000" w:rsidR="00000000" w:rsidRPr="00000000">
              <w:rPr>
                <w:rtl w:val="0"/>
              </w:rPr>
            </w:r>
          </w:p>
        </w:tc>
        <w:tc>
          <w:tcPr>
            <w:tcBorders>
              <w:top w:color="000000" w:space="0" w:sz="8" w:val="single"/>
            </w:tcBorders>
            <w:vAlign w:val="bottom"/>
          </w:tcPr>
          <w:p w:rsidR="00000000" w:rsidDel="00000000" w:rsidP="00000000" w:rsidRDefault="00000000" w:rsidRPr="00000000" w14:paraId="00000059">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Oregon Department of</w:t>
            </w:r>
            <w:r w:rsidDel="00000000" w:rsidR="00000000" w:rsidRPr="00000000">
              <w:rPr>
                <w:rtl w:val="0"/>
              </w:rPr>
            </w:r>
          </w:p>
        </w:tc>
      </w:tr>
      <w:tr>
        <w:trPr>
          <w:cantSplit w:val="0"/>
          <w:trHeight w:val="230" w:hRule="atLeast"/>
          <w:tblHeader w:val="0"/>
        </w:trPr>
        <w:tc>
          <w:tcPr>
            <w:tcBorders>
              <w:right w:color="000000" w:space="0" w:sz="8" w:val="single"/>
            </w:tcBorders>
            <w:vAlign w:val="bottom"/>
          </w:tcPr>
          <w:p w:rsidR="00000000" w:rsidDel="00000000" w:rsidP="00000000" w:rsidRDefault="00000000" w:rsidRPr="00000000" w14:paraId="0000005A">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General</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5B">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Attorney General</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5C">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Attorney General</w:t>
            </w:r>
            <w:r w:rsidDel="00000000" w:rsidR="00000000" w:rsidRPr="00000000">
              <w:rPr>
                <w:rtl w:val="0"/>
              </w:rPr>
            </w:r>
          </w:p>
        </w:tc>
        <w:tc>
          <w:tcPr>
            <w:vAlign w:val="bottom"/>
          </w:tcPr>
          <w:p w:rsidR="00000000" w:rsidDel="00000000" w:rsidP="00000000" w:rsidRDefault="00000000" w:rsidRPr="00000000" w14:paraId="0000005D">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Justice</w:t>
            </w:r>
            <w:r w:rsidDel="00000000" w:rsidR="00000000" w:rsidRPr="00000000">
              <w:rPr>
                <w:rtl w:val="0"/>
              </w:rPr>
            </w:r>
          </w:p>
        </w:tc>
      </w:tr>
      <w:tr>
        <w:trPr>
          <w:cantSplit w:val="0"/>
          <w:trHeight w:val="231" w:hRule="atLeast"/>
          <w:tblHeader w:val="0"/>
        </w:trPr>
        <w:tc>
          <w:tcPr>
            <w:tcBorders>
              <w:right w:color="000000" w:space="0" w:sz="8" w:val="single"/>
            </w:tcBorders>
            <w:vAlign w:val="bottom"/>
          </w:tcPr>
          <w:p w:rsidR="00000000" w:rsidDel="00000000" w:rsidP="00000000" w:rsidRDefault="00000000" w:rsidRPr="00000000" w14:paraId="0000005E">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Office of Consumer</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5F">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Hoover State Office Building</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60">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Consumer Protection</w:t>
            </w:r>
            <w:r w:rsidDel="00000000" w:rsidR="00000000" w:rsidRPr="00000000">
              <w:rPr>
                <w:rtl w:val="0"/>
              </w:rPr>
            </w:r>
          </w:p>
        </w:tc>
        <w:tc>
          <w:tcPr>
            <w:vAlign w:val="bottom"/>
          </w:tcPr>
          <w:p w:rsidR="00000000" w:rsidDel="00000000" w:rsidP="00000000" w:rsidRDefault="00000000" w:rsidRPr="00000000" w14:paraId="00000061">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1162 Court Street NE</w:t>
            </w:r>
            <w:r w:rsidDel="00000000" w:rsidR="00000000" w:rsidRPr="00000000">
              <w:rPr>
                <w:rtl w:val="0"/>
              </w:rPr>
            </w:r>
          </w:p>
        </w:tc>
      </w:tr>
      <w:tr>
        <w:trPr>
          <w:cantSplit w:val="0"/>
          <w:trHeight w:val="228" w:hRule="atLeast"/>
          <w:tblHeader w:val="0"/>
        </w:trPr>
        <w:tc>
          <w:tcPr>
            <w:tcBorders>
              <w:right w:color="000000" w:space="0" w:sz="8" w:val="single"/>
            </w:tcBorders>
            <w:vAlign w:val="bottom"/>
          </w:tcPr>
          <w:p w:rsidR="00000000" w:rsidDel="00000000" w:rsidP="00000000" w:rsidRDefault="00000000" w:rsidRPr="00000000" w14:paraId="00000062">
            <w:pPr>
              <w:spacing w:after="0" w:line="228"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Protection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63">
            <w:pPr>
              <w:spacing w:after="0" w:line="228"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1305 E. Walnut Street</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64">
            <w:pPr>
              <w:spacing w:after="0" w:line="228"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Division</w:t>
            </w:r>
            <w:r w:rsidDel="00000000" w:rsidR="00000000" w:rsidRPr="00000000">
              <w:rPr>
                <w:rtl w:val="0"/>
              </w:rPr>
            </w:r>
          </w:p>
        </w:tc>
        <w:tc>
          <w:tcPr>
            <w:vAlign w:val="bottom"/>
          </w:tcPr>
          <w:p w:rsidR="00000000" w:rsidDel="00000000" w:rsidP="00000000" w:rsidRDefault="00000000" w:rsidRPr="00000000" w14:paraId="00000065">
            <w:pPr>
              <w:spacing w:after="0" w:line="228"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Salem, OR 97301-4096</w:t>
            </w:r>
            <w:r w:rsidDel="00000000" w:rsidR="00000000" w:rsidRPr="00000000">
              <w:rPr>
                <w:rtl w:val="0"/>
              </w:rPr>
            </w:r>
          </w:p>
        </w:tc>
      </w:tr>
      <w:tr>
        <w:trPr>
          <w:cantSplit w:val="0"/>
          <w:trHeight w:val="230" w:hRule="atLeast"/>
          <w:tblHeader w:val="0"/>
        </w:trPr>
        <w:tc>
          <w:tcPr>
            <w:tcBorders>
              <w:right w:color="000000" w:space="0" w:sz="8" w:val="single"/>
            </w:tcBorders>
            <w:vAlign w:val="bottom"/>
          </w:tcPr>
          <w:p w:rsidR="00000000" w:rsidDel="00000000" w:rsidP="00000000" w:rsidRDefault="00000000" w:rsidRPr="00000000" w14:paraId="00000066">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400 6th Street, NW</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67">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Des Moines, IA 50319</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68">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200 St. Paul Place</w:t>
            </w:r>
            <w:r w:rsidDel="00000000" w:rsidR="00000000" w:rsidRPr="00000000">
              <w:rPr>
                <w:rtl w:val="0"/>
              </w:rPr>
            </w:r>
          </w:p>
        </w:tc>
        <w:tc>
          <w:tcPr>
            <w:vAlign w:val="bottom"/>
          </w:tcPr>
          <w:p w:rsidR="00000000" w:rsidDel="00000000" w:rsidP="00000000" w:rsidRDefault="00000000" w:rsidRPr="00000000" w14:paraId="00000069">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(877) 877-9392</w:t>
            </w:r>
            <w:r w:rsidDel="00000000" w:rsidR="00000000" w:rsidRPr="00000000">
              <w:rPr>
                <w:rtl w:val="0"/>
              </w:rPr>
            </w:r>
          </w:p>
        </w:tc>
      </w:tr>
      <w:tr>
        <w:trPr>
          <w:cantSplit w:val="0"/>
          <w:trHeight w:val="230" w:hRule="atLeast"/>
          <w:tblHeader w:val="0"/>
        </w:trPr>
        <w:tc>
          <w:tcPr>
            <w:tcBorders>
              <w:right w:color="000000" w:space="0" w:sz="8" w:val="single"/>
            </w:tcBorders>
            <w:vAlign w:val="bottom"/>
          </w:tcPr>
          <w:p w:rsidR="00000000" w:rsidDel="00000000" w:rsidP="00000000" w:rsidRDefault="00000000" w:rsidRPr="00000000" w14:paraId="0000006A">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Washington, DC 20001</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6B">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(515) 281-5926 /</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6C">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Baltimore, MD 21202</w:t>
            </w:r>
            <w:r w:rsidDel="00000000" w:rsidR="00000000" w:rsidRPr="00000000">
              <w:rPr>
                <w:rtl w:val="0"/>
              </w:rPr>
            </w:r>
          </w:p>
        </w:tc>
        <w:tc>
          <w:tcPr>
            <w:vAlign w:val="bottom"/>
          </w:tcPr>
          <w:p w:rsidR="00000000" w:rsidDel="00000000" w:rsidP="00000000" w:rsidRDefault="00000000" w:rsidRPr="00000000" w14:paraId="0000006D">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www.doj.state.or.us</w:t>
            </w:r>
            <w:r w:rsidDel="00000000" w:rsidR="00000000" w:rsidRPr="00000000">
              <w:rPr>
                <w:rtl w:val="0"/>
              </w:rPr>
            </w:r>
          </w:p>
        </w:tc>
      </w:tr>
      <w:tr>
        <w:trPr>
          <w:cantSplit w:val="0"/>
          <w:trHeight w:val="230" w:hRule="atLeast"/>
          <w:tblHeader w:val="0"/>
        </w:trPr>
        <w:tc>
          <w:tcPr>
            <w:tcBorders>
              <w:right w:color="000000" w:space="0" w:sz="8" w:val="single"/>
            </w:tcBorders>
            <w:vAlign w:val="bottom"/>
          </w:tcPr>
          <w:p w:rsidR="00000000" w:rsidDel="00000000" w:rsidP="00000000" w:rsidRDefault="00000000" w:rsidRPr="00000000" w14:paraId="0000006E">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(202) 442-9828</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6F">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(888) 777-4590</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70">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(410) 528-8662</w:t>
            </w:r>
            <w:r w:rsidDel="00000000" w:rsidR="00000000" w:rsidRPr="00000000">
              <w:rPr>
                <w:rtl w:val="0"/>
              </w:rPr>
            </w:r>
          </w:p>
        </w:tc>
        <w:tc>
          <w:tcPr>
            <w:vAlign w:val="bottom"/>
          </w:tcPr>
          <w:p w:rsidR="00000000" w:rsidDel="00000000" w:rsidP="00000000" w:rsidRDefault="00000000" w:rsidRPr="00000000" w14:paraId="00000071">
            <w:pPr>
              <w:spacing w:after="0" w:lineRule="auto"/>
              <w:rPr>
                <w:color w:val="000000"/>
                <w:sz w:val="20"/>
                <w:szCs w:val="20"/>
              </w:rPr>
            </w:pPr>
            <w:r w:rsidDel="00000000" w:rsidR="00000000" w:rsidRPr="00000000">
              <w:rPr>
                <w:rtl w:val="0"/>
              </w:rPr>
            </w:r>
          </w:p>
        </w:tc>
      </w:tr>
      <w:tr>
        <w:trPr>
          <w:cantSplit w:val="0"/>
          <w:trHeight w:val="230" w:hRule="atLeast"/>
          <w:tblHeader w:val="0"/>
        </w:trPr>
        <w:tc>
          <w:tcPr>
            <w:tcBorders>
              <w:right w:color="000000" w:space="0" w:sz="8" w:val="single"/>
            </w:tcBorders>
            <w:vAlign w:val="bottom"/>
          </w:tcPr>
          <w:p w:rsidR="00000000" w:rsidDel="00000000" w:rsidP="00000000" w:rsidRDefault="00000000" w:rsidRPr="00000000" w14:paraId="00000072">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www.oag.dc.gov</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73">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www.iowaattorneygeneral.gov</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74">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www.marylandattorneyg</w:t>
            </w:r>
            <w:r w:rsidDel="00000000" w:rsidR="00000000" w:rsidRPr="00000000">
              <w:rPr>
                <w:rtl w:val="0"/>
              </w:rPr>
            </w:r>
          </w:p>
        </w:tc>
        <w:tc>
          <w:tcPr>
            <w:vAlign w:val="bottom"/>
          </w:tcPr>
          <w:p w:rsidR="00000000" w:rsidDel="00000000" w:rsidP="00000000" w:rsidRDefault="00000000" w:rsidRPr="00000000" w14:paraId="00000075">
            <w:pPr>
              <w:spacing w:after="0" w:lineRule="auto"/>
              <w:rPr>
                <w:color w:val="000000"/>
                <w:sz w:val="20"/>
                <w:szCs w:val="20"/>
              </w:rPr>
            </w:pPr>
            <w:r w:rsidDel="00000000" w:rsidR="00000000" w:rsidRPr="00000000">
              <w:rPr>
                <w:rtl w:val="0"/>
              </w:rPr>
            </w:r>
          </w:p>
        </w:tc>
      </w:tr>
      <w:tr>
        <w:trPr>
          <w:cantSplit w:val="0"/>
          <w:trHeight w:val="228" w:hRule="atLeast"/>
          <w:tblHeader w:val="0"/>
        </w:trPr>
        <w:tc>
          <w:tcPr>
            <w:tcBorders>
              <w:right w:color="000000" w:space="0" w:sz="8" w:val="single"/>
            </w:tcBorders>
            <w:vAlign w:val="bottom"/>
          </w:tcPr>
          <w:p w:rsidR="00000000" w:rsidDel="00000000" w:rsidP="00000000" w:rsidRDefault="00000000" w:rsidRPr="00000000" w14:paraId="00000076">
            <w:pPr>
              <w:spacing w:after="0" w:lineRule="auto"/>
              <w:rPr>
                <w:color w:val="000000"/>
                <w:sz w:val="19"/>
                <w:szCs w:val="19"/>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77">
            <w:pPr>
              <w:spacing w:after="0" w:lineRule="auto"/>
              <w:rPr>
                <w:color w:val="000000"/>
                <w:sz w:val="19"/>
                <w:szCs w:val="19"/>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78">
            <w:pPr>
              <w:spacing w:after="0" w:line="228"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eneral.gov</w:t>
            </w:r>
            <w:r w:rsidDel="00000000" w:rsidR="00000000" w:rsidRPr="00000000">
              <w:rPr>
                <w:rtl w:val="0"/>
              </w:rPr>
            </w:r>
          </w:p>
        </w:tc>
        <w:tc>
          <w:tcPr>
            <w:vAlign w:val="bottom"/>
          </w:tcPr>
          <w:p w:rsidR="00000000" w:rsidDel="00000000" w:rsidP="00000000" w:rsidRDefault="00000000" w:rsidRPr="00000000" w14:paraId="00000079">
            <w:pPr>
              <w:spacing w:after="0" w:lineRule="auto"/>
              <w:rPr>
                <w:color w:val="000000"/>
                <w:sz w:val="19"/>
                <w:szCs w:val="19"/>
              </w:rPr>
            </w:pPr>
            <w:r w:rsidDel="00000000" w:rsidR="00000000" w:rsidRPr="00000000">
              <w:rPr>
                <w:rtl w:val="0"/>
              </w:rPr>
            </w:r>
          </w:p>
        </w:tc>
      </w:tr>
      <w:tr>
        <w:trPr>
          <w:cantSplit w:val="0"/>
          <w:trHeight w:val="102" w:hRule="atLeast"/>
          <w:tblHeader w:val="0"/>
        </w:trPr>
        <w:tc>
          <w:tcPr>
            <w:tcBorders>
              <w:bottom w:color="000000" w:space="0" w:sz="8" w:val="single"/>
              <w:right w:color="000000" w:space="0" w:sz="8" w:val="single"/>
            </w:tcBorders>
            <w:vAlign w:val="bottom"/>
          </w:tcPr>
          <w:p w:rsidR="00000000" w:rsidDel="00000000" w:rsidP="00000000" w:rsidRDefault="00000000" w:rsidRPr="00000000" w14:paraId="0000007A">
            <w:pPr>
              <w:spacing w:after="0" w:lineRule="auto"/>
              <w:rPr>
                <w:color w:val="000000"/>
                <w:sz w:val="8"/>
                <w:szCs w:val="8"/>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7B">
            <w:pPr>
              <w:spacing w:after="0" w:lineRule="auto"/>
              <w:rPr>
                <w:color w:val="000000"/>
                <w:sz w:val="8"/>
                <w:szCs w:val="8"/>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7C">
            <w:pPr>
              <w:spacing w:after="0" w:lineRule="auto"/>
              <w:rPr>
                <w:color w:val="000000"/>
                <w:sz w:val="8"/>
                <w:szCs w:val="8"/>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7D">
            <w:pPr>
              <w:spacing w:after="0" w:lineRule="auto"/>
              <w:rPr>
                <w:color w:val="000000"/>
                <w:sz w:val="8"/>
                <w:szCs w:val="8"/>
              </w:rPr>
            </w:pPr>
            <w:r w:rsidDel="00000000" w:rsidR="00000000" w:rsidRPr="00000000">
              <w:rPr>
                <w:rtl w:val="0"/>
              </w:rPr>
            </w:r>
          </w:p>
        </w:tc>
      </w:tr>
      <w:tr>
        <w:trPr>
          <w:cantSplit w:val="0"/>
          <w:trHeight w:val="320" w:hRule="atLeast"/>
          <w:tblHeader w:val="0"/>
        </w:trPr>
        <w:tc>
          <w:tcPr>
            <w:tcBorders>
              <w:right w:color="000000" w:space="0" w:sz="8" w:val="single"/>
            </w:tcBorders>
            <w:vAlign w:val="bottom"/>
          </w:tcPr>
          <w:p w:rsidR="00000000" w:rsidDel="00000000" w:rsidP="00000000" w:rsidRDefault="00000000" w:rsidRPr="00000000" w14:paraId="0000007E">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New York Attorney General</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7F">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New York Department of State</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80">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North Carolina</w:t>
            </w:r>
            <w:r w:rsidDel="00000000" w:rsidR="00000000" w:rsidRPr="00000000">
              <w:rPr>
                <w:rtl w:val="0"/>
              </w:rPr>
            </w:r>
          </w:p>
        </w:tc>
        <w:tc>
          <w:tcPr>
            <w:vAlign w:val="bottom"/>
          </w:tcPr>
          <w:p w:rsidR="00000000" w:rsidDel="00000000" w:rsidP="00000000" w:rsidRDefault="00000000" w:rsidRPr="00000000" w14:paraId="00000081">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Rhode Island Office of</w:t>
            </w:r>
            <w:r w:rsidDel="00000000" w:rsidR="00000000" w:rsidRPr="00000000">
              <w:rPr>
                <w:rtl w:val="0"/>
              </w:rPr>
            </w:r>
          </w:p>
        </w:tc>
      </w:tr>
      <w:tr>
        <w:trPr>
          <w:cantSplit w:val="0"/>
          <w:trHeight w:val="230" w:hRule="atLeast"/>
          <w:tblHeader w:val="0"/>
        </w:trPr>
        <w:tc>
          <w:tcPr>
            <w:tcBorders>
              <w:right w:color="000000" w:space="0" w:sz="8" w:val="single"/>
            </w:tcBorders>
            <w:vAlign w:val="bottom"/>
          </w:tcPr>
          <w:p w:rsidR="00000000" w:rsidDel="00000000" w:rsidP="00000000" w:rsidRDefault="00000000" w:rsidRPr="00000000" w14:paraId="00000082">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Consumer Frauds &amp;</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83">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Division of Consumer Protection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84">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Department of Justice</w:t>
            </w:r>
            <w:r w:rsidDel="00000000" w:rsidR="00000000" w:rsidRPr="00000000">
              <w:rPr>
                <w:rtl w:val="0"/>
              </w:rPr>
            </w:r>
          </w:p>
        </w:tc>
        <w:tc>
          <w:tcPr>
            <w:vAlign w:val="bottom"/>
          </w:tcPr>
          <w:p w:rsidR="00000000" w:rsidDel="00000000" w:rsidP="00000000" w:rsidRDefault="00000000" w:rsidRPr="00000000" w14:paraId="00000085">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Attorney General</w:t>
            </w:r>
            <w:r w:rsidDel="00000000" w:rsidR="00000000" w:rsidRPr="00000000">
              <w:rPr>
                <w:rtl w:val="0"/>
              </w:rPr>
            </w:r>
          </w:p>
        </w:tc>
      </w:tr>
      <w:tr>
        <w:trPr>
          <w:cantSplit w:val="0"/>
          <w:trHeight w:val="228" w:hRule="atLeast"/>
          <w:tblHeader w:val="0"/>
        </w:trPr>
        <w:tc>
          <w:tcPr>
            <w:tcBorders>
              <w:right w:color="000000" w:space="0" w:sz="8" w:val="single"/>
            </w:tcBorders>
            <w:vAlign w:val="bottom"/>
          </w:tcPr>
          <w:p w:rsidR="00000000" w:rsidDel="00000000" w:rsidP="00000000" w:rsidRDefault="00000000" w:rsidRPr="00000000" w14:paraId="00000086">
            <w:pPr>
              <w:spacing w:after="0" w:line="228"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Protection Bureau</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87">
            <w:pPr>
              <w:spacing w:after="0" w:line="228"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99 Washington Avenue</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88">
            <w:pPr>
              <w:spacing w:after="0" w:line="228"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9001 Mail Service Center</w:t>
            </w:r>
            <w:r w:rsidDel="00000000" w:rsidR="00000000" w:rsidRPr="00000000">
              <w:rPr>
                <w:rtl w:val="0"/>
              </w:rPr>
            </w:r>
          </w:p>
        </w:tc>
        <w:tc>
          <w:tcPr>
            <w:vAlign w:val="bottom"/>
          </w:tcPr>
          <w:p w:rsidR="00000000" w:rsidDel="00000000" w:rsidP="00000000" w:rsidRDefault="00000000" w:rsidRPr="00000000" w14:paraId="00000089">
            <w:pPr>
              <w:spacing w:after="0" w:line="228"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Consumer Protection</w:t>
            </w:r>
            <w:r w:rsidDel="00000000" w:rsidR="00000000" w:rsidRPr="00000000">
              <w:rPr>
                <w:rtl w:val="0"/>
              </w:rPr>
            </w:r>
          </w:p>
        </w:tc>
      </w:tr>
      <w:tr>
        <w:trPr>
          <w:cantSplit w:val="0"/>
          <w:trHeight w:val="230" w:hRule="atLeast"/>
          <w:tblHeader w:val="0"/>
        </w:trPr>
        <w:tc>
          <w:tcPr>
            <w:tcBorders>
              <w:right w:color="000000" w:space="0" w:sz="8" w:val="single"/>
            </w:tcBorders>
            <w:vAlign w:val="bottom"/>
          </w:tcPr>
          <w:p w:rsidR="00000000" w:rsidDel="00000000" w:rsidP="00000000" w:rsidRDefault="00000000" w:rsidRPr="00000000" w14:paraId="0000008A">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120 Broadway, 3rd Floor</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8B">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Suite 650</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8C">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Raleigh, NC 27699-9001</w:t>
            </w:r>
            <w:r w:rsidDel="00000000" w:rsidR="00000000" w:rsidRPr="00000000">
              <w:rPr>
                <w:rtl w:val="0"/>
              </w:rPr>
            </w:r>
          </w:p>
        </w:tc>
        <w:tc>
          <w:tcPr>
            <w:vAlign w:val="bottom"/>
          </w:tcPr>
          <w:p w:rsidR="00000000" w:rsidDel="00000000" w:rsidP="00000000" w:rsidRDefault="00000000" w:rsidRPr="00000000" w14:paraId="0000008D">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Division</w:t>
            </w:r>
            <w:r w:rsidDel="00000000" w:rsidR="00000000" w:rsidRPr="00000000">
              <w:rPr>
                <w:rtl w:val="0"/>
              </w:rPr>
            </w:r>
          </w:p>
        </w:tc>
      </w:tr>
      <w:tr>
        <w:trPr>
          <w:cantSplit w:val="0"/>
          <w:trHeight w:val="230" w:hRule="atLeast"/>
          <w:tblHeader w:val="0"/>
        </w:trPr>
        <w:tc>
          <w:tcPr>
            <w:tcBorders>
              <w:right w:color="000000" w:space="0" w:sz="8" w:val="single"/>
            </w:tcBorders>
            <w:vAlign w:val="bottom"/>
          </w:tcPr>
          <w:p w:rsidR="00000000" w:rsidDel="00000000" w:rsidP="00000000" w:rsidRDefault="00000000" w:rsidRPr="00000000" w14:paraId="0000008E">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New York, NY 10271</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8F">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Albany, New York 12231</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90">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(919) 716-6000</w:t>
            </w:r>
            <w:r w:rsidDel="00000000" w:rsidR="00000000" w:rsidRPr="00000000">
              <w:rPr>
                <w:rtl w:val="0"/>
              </w:rPr>
            </w:r>
          </w:p>
        </w:tc>
        <w:tc>
          <w:tcPr>
            <w:vAlign w:val="bottom"/>
          </w:tcPr>
          <w:p w:rsidR="00000000" w:rsidDel="00000000" w:rsidP="00000000" w:rsidRDefault="00000000" w:rsidRPr="00000000" w14:paraId="00000091">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150 South Main Street</w:t>
            </w:r>
            <w:r w:rsidDel="00000000" w:rsidR="00000000" w:rsidRPr="00000000">
              <w:rPr>
                <w:rtl w:val="0"/>
              </w:rPr>
            </w:r>
          </w:p>
        </w:tc>
      </w:tr>
      <w:tr>
        <w:trPr>
          <w:cantSplit w:val="0"/>
          <w:trHeight w:val="230" w:hRule="atLeast"/>
          <w:tblHeader w:val="0"/>
        </w:trPr>
        <w:tc>
          <w:tcPr>
            <w:tcBorders>
              <w:right w:color="000000" w:space="0" w:sz="8" w:val="single"/>
            </w:tcBorders>
            <w:vAlign w:val="bottom"/>
          </w:tcPr>
          <w:p w:rsidR="00000000" w:rsidDel="00000000" w:rsidP="00000000" w:rsidRDefault="00000000" w:rsidRPr="00000000" w14:paraId="00000092">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(800) 771-7755</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93">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(800) 697-1220</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94">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www.ncdoj.gov</w:t>
            </w:r>
            <w:r w:rsidDel="00000000" w:rsidR="00000000" w:rsidRPr="00000000">
              <w:rPr>
                <w:rtl w:val="0"/>
              </w:rPr>
            </w:r>
          </w:p>
        </w:tc>
        <w:tc>
          <w:tcPr>
            <w:vAlign w:val="bottom"/>
          </w:tcPr>
          <w:p w:rsidR="00000000" w:rsidDel="00000000" w:rsidP="00000000" w:rsidRDefault="00000000" w:rsidRPr="00000000" w14:paraId="00000095">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Providence, RI 02903</w:t>
            </w:r>
            <w:r w:rsidDel="00000000" w:rsidR="00000000" w:rsidRPr="00000000">
              <w:rPr>
                <w:rtl w:val="0"/>
              </w:rPr>
            </w:r>
          </w:p>
        </w:tc>
      </w:tr>
      <w:tr>
        <w:trPr>
          <w:cantSplit w:val="0"/>
          <w:trHeight w:val="230" w:hRule="atLeast"/>
          <w:tblHeader w:val="0"/>
        </w:trPr>
        <w:tc>
          <w:tcPr>
            <w:tcBorders>
              <w:right w:color="000000" w:space="0" w:sz="8" w:val="single"/>
            </w:tcBorders>
            <w:vAlign w:val="bottom"/>
          </w:tcPr>
          <w:p w:rsidR="00000000" w:rsidDel="00000000" w:rsidP="00000000" w:rsidRDefault="00000000" w:rsidRPr="00000000" w14:paraId="00000096">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www.ag.ny.gov</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97">
            <w:pPr>
              <w:spacing w:after="0" w:lineRule="auto"/>
              <w:jc w:val="center"/>
              <w:rPr>
                <w:rFonts w:ascii="Times New Roman" w:cs="Times New Roman" w:eastAsia="Times New Roman" w:hAnsi="Times New Roman"/>
                <w:color w:val="000000"/>
                <w:sz w:val="20"/>
                <w:szCs w:val="20"/>
              </w:rPr>
            </w:pPr>
            <w:hyperlink r:id="rId11">
              <w:r w:rsidDel="00000000" w:rsidR="00000000" w:rsidRPr="00000000">
                <w:rPr>
                  <w:rFonts w:ascii="Times New Roman" w:cs="Times New Roman" w:eastAsia="Times New Roman" w:hAnsi="Times New Roman"/>
                  <w:color w:val="000000"/>
                  <w:sz w:val="20"/>
                  <w:szCs w:val="20"/>
                  <w:rtl w:val="0"/>
                </w:rPr>
                <w:t xml:space="preserve">www.dos.ny.gov</w:t>
              </w:r>
            </w:hyperlink>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98">
            <w:pPr>
              <w:spacing w:after="0" w:lineRule="auto"/>
              <w:rPr>
                <w:color w:val="000000"/>
                <w:sz w:val="20"/>
                <w:szCs w:val="20"/>
              </w:rPr>
            </w:pPr>
            <w:r w:rsidDel="00000000" w:rsidR="00000000" w:rsidRPr="00000000">
              <w:rPr>
                <w:rtl w:val="0"/>
              </w:rPr>
            </w:r>
          </w:p>
        </w:tc>
        <w:tc>
          <w:tcPr>
            <w:vAlign w:val="bottom"/>
          </w:tcPr>
          <w:p w:rsidR="00000000" w:rsidDel="00000000" w:rsidP="00000000" w:rsidRDefault="00000000" w:rsidRPr="00000000" w14:paraId="00000099">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(401) 274-4400</w:t>
            </w:r>
            <w:r w:rsidDel="00000000" w:rsidR="00000000" w:rsidRPr="00000000">
              <w:rPr>
                <w:rtl w:val="0"/>
              </w:rPr>
            </w:r>
          </w:p>
        </w:tc>
      </w:tr>
      <w:tr>
        <w:trPr>
          <w:cantSplit w:val="0"/>
          <w:trHeight w:val="231" w:hRule="atLeast"/>
          <w:tblHeader w:val="0"/>
        </w:trPr>
        <w:tc>
          <w:tcPr>
            <w:tcBorders>
              <w:right w:color="000000" w:space="0" w:sz="8" w:val="single"/>
            </w:tcBorders>
            <w:vAlign w:val="bottom"/>
          </w:tcPr>
          <w:p w:rsidR="00000000" w:rsidDel="00000000" w:rsidP="00000000" w:rsidRDefault="00000000" w:rsidRPr="00000000" w14:paraId="0000009A">
            <w:pPr>
              <w:spacing w:after="0" w:lineRule="auto"/>
              <w:rPr>
                <w:color w:val="000000"/>
                <w:sz w:val="20"/>
                <w:szCs w:val="20"/>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9B">
            <w:pPr>
              <w:spacing w:after="0" w:lineRule="auto"/>
              <w:rPr>
                <w:color w:val="000000"/>
                <w:sz w:val="20"/>
                <w:szCs w:val="20"/>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9C">
            <w:pPr>
              <w:spacing w:after="0" w:lineRule="auto"/>
              <w:rPr>
                <w:color w:val="000000"/>
                <w:sz w:val="20"/>
                <w:szCs w:val="20"/>
              </w:rPr>
            </w:pPr>
            <w:r w:rsidDel="00000000" w:rsidR="00000000" w:rsidRPr="00000000">
              <w:rPr>
                <w:rtl w:val="0"/>
              </w:rPr>
            </w:r>
          </w:p>
        </w:tc>
        <w:tc>
          <w:tcPr>
            <w:vAlign w:val="bottom"/>
          </w:tcPr>
          <w:p w:rsidR="00000000" w:rsidDel="00000000" w:rsidP="00000000" w:rsidRDefault="00000000" w:rsidRPr="00000000" w14:paraId="0000009D">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www.riag.ri.gov</w:t>
            </w:r>
            <w:r w:rsidDel="00000000" w:rsidR="00000000" w:rsidRPr="00000000">
              <w:rPr>
                <w:rtl w:val="0"/>
              </w:rPr>
            </w:r>
          </w:p>
        </w:tc>
      </w:tr>
      <w:tr>
        <w:trPr>
          <w:cantSplit w:val="0"/>
          <w:trHeight w:val="100" w:hRule="atLeast"/>
          <w:tblHeader w:val="0"/>
        </w:trPr>
        <w:tc>
          <w:tcPr>
            <w:tcBorders>
              <w:bottom w:color="000000" w:space="0" w:sz="8" w:val="single"/>
              <w:right w:color="000000" w:space="0" w:sz="8" w:val="single"/>
            </w:tcBorders>
            <w:vAlign w:val="bottom"/>
          </w:tcPr>
          <w:p w:rsidR="00000000" w:rsidDel="00000000" w:rsidP="00000000" w:rsidRDefault="00000000" w:rsidRPr="00000000" w14:paraId="0000009E">
            <w:pPr>
              <w:spacing w:after="0" w:lineRule="auto"/>
              <w:rPr>
                <w:color w:val="000000"/>
                <w:sz w:val="8"/>
                <w:szCs w:val="8"/>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9F">
            <w:pPr>
              <w:spacing w:after="0" w:lineRule="auto"/>
              <w:rPr>
                <w:color w:val="000000"/>
                <w:sz w:val="8"/>
                <w:szCs w:val="8"/>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A0">
            <w:pPr>
              <w:spacing w:after="0" w:lineRule="auto"/>
              <w:rPr>
                <w:color w:val="000000"/>
                <w:sz w:val="8"/>
                <w:szCs w:val="8"/>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A1">
            <w:pPr>
              <w:spacing w:after="0" w:lineRule="auto"/>
              <w:rPr>
                <w:color w:val="000000"/>
                <w:sz w:val="8"/>
                <w:szCs w:val="8"/>
              </w:rPr>
            </w:pPr>
            <w:r w:rsidDel="00000000" w:rsidR="00000000" w:rsidRPr="00000000">
              <w:rPr>
                <w:rtl w:val="0"/>
              </w:rPr>
            </w:r>
          </w:p>
        </w:tc>
      </w:tr>
    </w:tbl>
    <w:p w:rsidR="00000000" w:rsidDel="00000000" w:rsidP="00000000" w:rsidRDefault="00000000" w:rsidRPr="00000000" w14:paraId="000000A2">
      <w:pPr>
        <w:spacing w:after="0" w:line="231" w:lineRule="auto"/>
        <w:rPr>
          <w:color w:val="000000"/>
          <w:sz w:val="20"/>
          <w:szCs w:val="20"/>
        </w:rPr>
      </w:pPr>
      <w:r w:rsidDel="00000000" w:rsidR="00000000" w:rsidRPr="00000000">
        <w:rPr>
          <w:rtl w:val="0"/>
        </w:rPr>
      </w:r>
    </w:p>
    <w:p w:rsidR="00000000" w:rsidDel="00000000" w:rsidP="00000000" w:rsidRDefault="00000000" w:rsidRPr="00000000" w14:paraId="000000A3">
      <w:pPr>
        <w:spacing w:after="0" w:line="253" w:lineRule="auto"/>
        <w:ind w:left="100" w:right="120" w:firstLine="0"/>
        <w:jc w:val="both"/>
        <w:rPr>
          <w:color w:val="000000"/>
          <w:sz w:val="20"/>
          <w:szCs w:val="20"/>
        </w:rPr>
      </w:pPr>
      <w:r w:rsidDel="00000000" w:rsidR="00000000" w:rsidRPr="00000000">
        <w:rPr>
          <w:rFonts w:ascii="Times New Roman" w:cs="Times New Roman" w:eastAsia="Times New Roman" w:hAnsi="Times New Roman"/>
          <w:b w:val="1"/>
          <w:color w:val="000000"/>
          <w:sz w:val="19"/>
          <w:szCs w:val="19"/>
          <w:u w:val="single"/>
          <w:rtl w:val="0"/>
        </w:rPr>
        <w:t xml:space="preserve">For residents of </w:t>
      </w:r>
      <w:r w:rsidDel="00000000" w:rsidR="00000000" w:rsidRPr="00000000">
        <w:rPr>
          <w:rFonts w:ascii="Times New Roman" w:cs="Times New Roman" w:eastAsia="Times New Roman" w:hAnsi="Times New Roman"/>
          <w:b w:val="1"/>
          <w:i w:val="1"/>
          <w:color w:val="000000"/>
          <w:sz w:val="19"/>
          <w:szCs w:val="19"/>
          <w:u w:val="single"/>
          <w:rtl w:val="0"/>
        </w:rPr>
        <w:t xml:space="preserve">Massachusetts</w:t>
      </w:r>
      <w:r w:rsidDel="00000000" w:rsidR="00000000" w:rsidRPr="00000000">
        <w:rPr>
          <w:rFonts w:ascii="Times New Roman" w:cs="Times New Roman" w:eastAsia="Times New Roman" w:hAnsi="Times New Roman"/>
          <w:b w:val="1"/>
          <w:color w:val="000000"/>
          <w:sz w:val="19"/>
          <w:szCs w:val="19"/>
          <w:rtl w:val="0"/>
        </w:rPr>
        <w:t xml:space="preserve">:</w:t>
      </w:r>
      <w:r w:rsidDel="00000000" w:rsidR="00000000" w:rsidRPr="00000000">
        <w:rPr>
          <w:rFonts w:ascii="Times New Roman" w:cs="Times New Roman" w:eastAsia="Times New Roman" w:hAnsi="Times New Roman"/>
          <w:color w:val="000000"/>
          <w:sz w:val="19"/>
          <w:szCs w:val="19"/>
          <w:rtl w:val="0"/>
        </w:rPr>
        <w:t xml:space="preserve"> Under Massachusetts law, you have the right to obtain any police report filed in connection to the incident. If you are the victim of identity theft, you also have the right to file a police report and obtain a copy of it.</w:t>
      </w:r>
      <w:r w:rsidDel="00000000" w:rsidR="00000000" w:rsidRPr="00000000">
        <w:rPr>
          <w:rtl w:val="0"/>
        </w:rPr>
      </w:r>
    </w:p>
    <w:p w:rsidR="00000000" w:rsidDel="00000000" w:rsidP="00000000" w:rsidRDefault="00000000" w:rsidRPr="00000000" w14:paraId="000000A4">
      <w:pPr>
        <w:spacing w:after="0" w:line="389" w:lineRule="auto"/>
        <w:rPr>
          <w:color w:val="000000"/>
          <w:sz w:val="20"/>
          <w:szCs w:val="20"/>
        </w:rPr>
      </w:pPr>
      <w:r w:rsidDel="00000000" w:rsidR="00000000" w:rsidRPr="00000000">
        <w:rPr>
          <w:rtl w:val="0"/>
        </w:rPr>
      </w:r>
    </w:p>
    <w:p w:rsidR="00000000" w:rsidDel="00000000" w:rsidP="00000000" w:rsidRDefault="00000000" w:rsidRPr="00000000" w14:paraId="000000A5">
      <w:pPr>
        <w:spacing w:after="0" w:line="237" w:lineRule="auto"/>
        <w:ind w:left="100" w:right="120" w:firstLine="0"/>
        <w:jc w:val="both"/>
        <w:rPr>
          <w:color w:val="000000"/>
          <w:sz w:val="20"/>
          <w:szCs w:val="20"/>
        </w:rPr>
      </w:pPr>
      <w:r w:rsidDel="00000000" w:rsidR="00000000" w:rsidRPr="00000000">
        <w:rPr>
          <w:rFonts w:ascii="Times New Roman" w:cs="Times New Roman" w:eastAsia="Times New Roman" w:hAnsi="Times New Roman"/>
          <w:b w:val="1"/>
          <w:color w:val="000000"/>
          <w:sz w:val="20"/>
          <w:szCs w:val="20"/>
          <w:u w:val="single"/>
          <w:rtl w:val="0"/>
        </w:rPr>
        <w:t xml:space="preserve">For residents of </w:t>
      </w:r>
      <w:r w:rsidDel="00000000" w:rsidR="00000000" w:rsidRPr="00000000">
        <w:rPr>
          <w:rFonts w:ascii="Times New Roman" w:cs="Times New Roman" w:eastAsia="Times New Roman" w:hAnsi="Times New Roman"/>
          <w:b w:val="1"/>
          <w:i w:val="1"/>
          <w:color w:val="000000"/>
          <w:sz w:val="20"/>
          <w:szCs w:val="20"/>
          <w:u w:val="single"/>
          <w:rtl w:val="0"/>
        </w:rPr>
        <w:t xml:space="preserve">New Mexico</w:t>
      </w:r>
      <w:r w:rsidDel="00000000" w:rsidR="00000000" w:rsidRPr="00000000">
        <w:rPr>
          <w:rFonts w:ascii="Times New Roman" w:cs="Times New Roman" w:eastAsia="Times New Roman" w:hAnsi="Times New Roman"/>
          <w:b w:val="1"/>
          <w:i w:val="1"/>
          <w:color w:val="0000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You have rights under the federal Fair Credit Reporting Act (FCRA). These include, among others, the right to know what is in your file; to dispute incomplete or inaccurate information; and to have consumer reporting agencies correct or delete inaccurate, incomplete, or unverifiable information. For more information about the FCRA, please visit https://files.consumerfinance.gov/f/201504_cfpb_summary_your-rights-under-fcra.pdf or www.ftc.gov.</w:t>
      </w:r>
      <w:r w:rsidDel="00000000" w:rsidR="00000000" w:rsidRPr="00000000">
        <w:rPr>
          <w:rtl w:val="0"/>
        </w:rPr>
      </w:r>
    </w:p>
    <w:sectPr>
      <w:type w:val="nextPage"/>
      <w:pgSz w:h="15840" w:w="12240" w:orient="portrait"/>
      <w:pgMar w:bottom="1440" w:top="1437" w:left="1340" w:right="7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dos.ny.gov/" TargetMode="External"/><Relationship Id="rId10" Type="http://schemas.openxmlformats.org/officeDocument/2006/relationships/image" Target="media/image4.png"/><Relationship Id="rId9" Type="http://schemas.openxmlformats.org/officeDocument/2006/relationships/hyperlink" Target="http://www.ftc.gov/idtheft" TargetMode="External"/><Relationship Id="rId5" Type="http://schemas.openxmlformats.org/officeDocument/2006/relationships/styles" Target="styles.xml"/><Relationship Id="rId6" Type="http://schemas.openxmlformats.org/officeDocument/2006/relationships/hyperlink" Target="https://www.experianidworks.com/bac/" TargetMode="External"/><Relationship Id="rId7" Type="http://schemas.openxmlformats.org/officeDocument/2006/relationships/hyperlink" Target="http://www.equifax.com/" TargetMode="External"/><Relationship Id="rId8" Type="http://schemas.openxmlformats.org/officeDocument/2006/relationships/hyperlink" Target="http://www.experia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