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2304E"/>
          <w:sz w:val="32"/>
        </w:rPr>
        <w:t>UNIVERSIDAD PRIVADA DEL ESTADO DE MÉXICO</w:t>
      </w:r>
    </w:p>
    <w:p>
      <w:pPr>
        <w:jc w:val="center"/>
      </w:pPr>
      <w:r>
        <w:t>Ingeniería en Sistemas Computacionales</w:t>
      </w:r>
    </w:p>
    <w:p>
      <w:pPr>
        <w:jc w:val="center"/>
      </w:pPr>
      <w:r>
        <w:rPr>
          <w:b/>
        </w:rPr>
        <w:t>BASES DE DATOS RELACIONALES</w:t>
      </w:r>
    </w:p>
    <w:p>
      <w:pPr>
        <w:spacing w:before="1200"/>
        <w:jc w:val="center"/>
      </w:pPr>
      <w:r>
        <w:rPr>
          <w:b/>
          <w:color w:val="12304E"/>
          <w:sz w:val="46"/>
        </w:rPr>
        <w:t>EJERCICIOS DDL Y DML</w:t>
      </w:r>
    </w:p>
    <w:p>
      <w:pPr>
        <w:jc w:val="center"/>
      </w:pPr>
      <w:r>
        <w:t>Reporte de práctica con evidencias en MySQL Workbench</w:t>
      </w:r>
    </w:p>
    <w:p>
      <w:pPr>
        <w:spacing w:before="1300"/>
      </w:pPr>
    </w:p>
    <w:p>
      <w:pPr>
        <w:jc w:val="center"/>
      </w:pPr>
      <w:r>
        <w:t>Alumno: Juan Carlos Vázquez Licona</w:t>
      </w:r>
    </w:p>
    <w:p>
      <w:pPr>
        <w:jc w:val="center"/>
      </w:pPr>
      <w:r>
        <w:t>Matrícula: 241090003</w:t>
      </w:r>
    </w:p>
    <w:p>
      <w:pPr>
        <w:jc w:val="center"/>
      </w:pPr>
      <w:r>
        <w:t>Grupo: 7 A</w:t>
      </w:r>
    </w:p>
    <w:p>
      <w:pPr>
        <w:jc w:val="center"/>
      </w:pPr>
      <w:r>
        <w:t>Docente: Roberto Carlos Hurtado T</w:t>
      </w:r>
    </w:p>
    <w:p>
      <w:pPr>
        <w:jc w:val="center"/>
      </w:pPr>
      <w:r>
        <w:t>Fecha: 7 de octubre de 2026</w:t>
      </w:r>
    </w:p>
    <w:p>
      <w:pPr>
        <w:jc w:val="center"/>
      </w:pPr>
      <w:r>
        <w:t>Gestor utilizado: MySQL Server 8.0.46 / MySQL Workbench 8.0.47</w:t>
      </w:r>
    </w:p>
    <w:p>
      <w:r/>
    </w:p>
    <w:p>
      <w:pPr>
        <w:pStyle w:val="Heading1"/>
      </w:pPr>
      <w:r>
        <w:t>Introducción y objetivo</w:t>
      </w:r>
    </w:p>
    <w:p>
      <w:r>
        <w:rPr>
          <w:b w:val="0"/>
        </w:rPr>
        <w:t>La práctica aplica los lenguajes SQL DDL (definición de estructura) y DML (manipulación de registros) para diseñar, poblar y consultar una base de datos académica. Los ejercicios se desarrollaron en una base de datos local denominada practica_ddl_dml y se documentan mediante capturas reales de MySQL Workbench.</w:t>
      </w:r>
    </w:p>
    <w:p>
      <w:r>
        <w:rPr>
          <w:b w:val="0"/>
        </w:rPr>
        <w:t>Objetivo: crear tablas con restricciones, insertar y relacionar datos, registrar modificaciones con auditoría, elaborar una consulta analítica por carrera y explicar la arquitectura ANSI/SPARC.</w:t>
      </w:r>
    </w:p>
    <w:p>
      <w:pPr>
        <w:pStyle w:val="Heading1"/>
      </w:pPr>
      <w:r>
        <w:t>Preparación: base de datos</w:t>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CREATE DATABASE IF NOT EXISTS practica_ddl_dml;</w:t>
              <w:br/>
              <w:t>USE practica_ddl_dml;</w:t>
              <w:br/>
              <w:t>SHOW DATABASES;</w:t>
            </w:r>
          </w:p>
        </w:tc>
      </w:tr>
    </w:tbl>
    <w:p>
      <w:pPr>
        <w:spacing w:after="0"/>
      </w:pPr>
    </w:p>
    <w:p>
      <w:r>
        <w:rPr>
          <w:b w:val="0"/>
        </w:rPr>
        <w:t>Se creó y seleccionó el esquema practica_ddl_dml. La captura muestra que MySQL lo incluyó en el listado de bases de datos.</w:t>
      </w:r>
    </w:p>
    <w:p>
      <w:pPr>
        <w:pStyle w:val="Heading2"/>
      </w:pPr>
      <w:r>
        <w:t>Evidencia 1. Creación de la base de datos</w:t>
      </w:r>
    </w:p>
    <w:p>
      <w:pPr>
        <w:jc w:val="center"/>
      </w:pPr>
      <w:r/>
    </w:p>
    <w:p>
      <w:pPr>
        <w:pStyle w:val="Heading1"/>
      </w:pPr>
      <w:r>
        <w:t>Ejercicio 1. Diseño del esquema (DDL)</w:t>
      </w:r>
    </w:p>
    <w:p>
      <w:r>
        <w:rPr>
          <w:b w:val="0"/>
        </w:rPr>
        <w:t>Se diseñaron tres entidades: Profesor, Materia y Asignacion. Cada una cuenta con clave primaria autoincremental. Las claves foráneas de Asignacion garantizan la relación entre profesores y materias; CHECK obliga a que la carga horaria sea positiva y UNIQUE impide repetir una misma asignación.</w:t>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CREATE TABLE Profesor (</w:t>
              <w:br/>
              <w:t xml:space="preserve"> id_profesor INT AUTO_INCREMENT PRIMARY KEY,</w:t>
              <w:br/>
              <w:t xml:space="preserve"> nombre VARCHAR(80) NOT NULL,</w:t>
              <w:br/>
              <w:t xml:space="preserve"> apellido VARCHAR(80) NOT NULL,</w:t>
              <w:br/>
              <w:t xml:space="preserve"> correo VARCHAR(120) UNIQUE</w:t>
              <w:br/>
              <w:t>);</w:t>
              <w:br/>
              <w:t>CREATE TABLE Materia (</w:t>
              <w:br/>
              <w:t xml:space="preserve"> id_materia INT AUTO_INCREMENT PRIMARY KEY,</w:t>
              <w:br/>
              <w:t xml:space="preserve"> clave VARCHAR(10) UNIQUE NOT NULL,</w:t>
              <w:br/>
              <w:t xml:space="preserve"> nombre VARCHAR(100) NOT NULL,</w:t>
              <w:br/>
              <w:t xml:space="preserve"> departamento VARCHAR(80) NOT NULL,</w:t>
              <w:br/>
              <w:t xml:space="preserve"> carga_horaria INT NOT NULL,</w:t>
              <w:br/>
              <w:t xml:space="preserve"> CONSTRAINT chk_carga CHECK (carga_horaria &gt; 0)</w:t>
              <w:br/>
              <w:t>);</w:t>
              <w:br/>
              <w:t>CREATE TABLE Asignacion (</w:t>
              <w:br/>
              <w:t xml:space="preserve"> id_asignacion INT AUTO_INCREMENT PRIMARY KEY,</w:t>
              <w:br/>
              <w:t xml:space="preserve"> id_profesor INT NOT NULL,</w:t>
              <w:br/>
              <w:t xml:space="preserve"> id_materia INT NOT NULL,</w:t>
              <w:br/>
              <w:t xml:space="preserve"> grupo VARCHAR(10) NOT NULL,</w:t>
              <w:br/>
              <w:t xml:space="preserve"> CONSTRAINT fk_profesor FOREIGN KEY (id_profesor) REFERENCES Profesor(id_profesor),</w:t>
              <w:br/>
              <w:t xml:space="preserve"> CONSTRAINT fk_materia FOREIGN KEY (id_materia) REFERENCES Materia(id_materia),</w:t>
              <w:br/>
              <w:t xml:space="preserve"> CONSTRAINT uq_asignacion UNIQUE (id_profesor, id_materia, grupo)</w:t>
              <w:br/>
              <w:t>);</w:t>
              <w:br/>
              <w:t>SHOW TABLES;</w:t>
            </w:r>
          </w:p>
        </w:tc>
      </w:tr>
    </w:tbl>
    <w:p>
      <w:pPr>
        <w:spacing w:after="0"/>
      </w:pPr>
    </w:p>
    <w:p>
      <w:pPr>
        <w:pStyle w:val="Heading2"/>
      </w:pPr>
      <w:r>
        <w:t>Evidencia 2. Las tres tablas se crearon correctamente</w:t>
      </w:r>
    </w:p>
    <w:p>
      <w:pPr>
        <w:jc w:val="center"/>
      </w:pPr>
      <w:r/>
    </w:p>
    <w:p>
      <w:pPr>
        <w:pStyle w:val="Heading1"/>
      </w:pPr>
      <w:r>
        <w:t>Ejercicio 2. Población y consulta (DML)</w:t>
      </w:r>
    </w:p>
    <w:p>
      <w:r>
        <w:rPr>
          <w:b w:val="0"/>
        </w:rPr>
        <w:t>Se insertaron cinco profesores, seis materias y diez asignaciones; la consulta utiliza JOIN para relacionar las tablas y ORDER BY para ordenar por apellido.</w:t>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INSERT INTO Profesor(nombre,apellido,correo) VALUES</w:t>
              <w:br/>
              <w:t>('Juan','Ramirez','juan@upem.mx'),('Ana','Lopez','ana@upem.mx'),</w:t>
              <w:br/>
              <w:t>('Carlos','Hernandez','carlos@upem.mx'),('Maria','Garcia','maria@upem.mx'),</w:t>
              <w:br/>
              <w:t>('Pedro','Martinez','pedro@upem.mx');</w:t>
              <w:br/>
              <w:t>INSERT INTO Materia(clave,nombre,departamento,carga_horaria) VALUES</w:t>
              <w:br/>
              <w:t>('BD101','Bases de Datos','Sistemas',6),('PR102','Programacion','Sistemas',8),</w:t>
              <w:br/>
              <w:t>('RD103','Redes','Sistemas',6),('MT104','Matematicas','Ciencias Basicas',5),</w:t>
              <w:br/>
              <w:t>('FI105','Fisica','Ciencias Basicas',5),('IS106','Ingenieria de Software','Sistemas',7);</w:t>
              <w:br/>
              <w:t>INSERT INTO Asignacion(id_profesor,id_materia,grupo) VALUES</w:t>
              <w:br/>
              <w:t>(1,1,'ISC701'),(1,2,'ISC702'),(2,3,'ISC701'),(2,6,'ISC702'),</w:t>
              <w:br/>
              <w:t>(3,1,'ISC703'),(3,4,'ISC701'),(4,5,'ISC702'),(4,4,'ISC703'),</w:t>
              <w:br/>
              <w:t>(5,2,'ISC701'),(5,6,'ISC703');</w:t>
              <w:br/>
              <w:t>SELECT p.nombre,p.apellido,m.clave AS materia,a.grupo</w:t>
              <w:br/>
              <w:t>FROM Asignacion a JOIN Profesor p ON a.id_profesor=p.id_profesor</w:t>
              <w:br/>
              <w:t>JOIN Materia m ON a.id_materia=m.id_materia ORDER BY p.apellido;</w:t>
            </w:r>
          </w:p>
        </w:tc>
      </w:tr>
    </w:tbl>
    <w:p>
      <w:pPr>
        <w:spacing w:after="0"/>
      </w:pPr>
    </w:p>
    <w:p>
      <w:pPr>
        <w:pStyle w:val="Heading2"/>
      </w:pPr>
      <w:r>
        <w:t>Evidencia 3. Diez asignaciones consultadas y ordenadas</w:t>
      </w:r>
    </w:p>
    <w:p>
      <w:pPr>
        <w:jc w:val="center"/>
      </w:pPr>
      <w:r/>
    </w:p>
    <w:p>
      <w:pPr>
        <w:pStyle w:val="Heading1"/>
      </w:pPr>
      <w:r>
        <w:t>Ejercicio 3. Modificación controlada y auditoría</w:t>
      </w:r>
    </w:p>
    <w:p>
      <w:r>
        <w:rPr>
          <w:b w:val="0"/>
        </w:rPr>
        <w:t>Se creó una tabla para conservar el ID de materia, sus cargas anterior y nueva y la fecha del movimiento. La primera inserción de auditoría sí se realizó, pero el UPDATE inicialmente fue bloqueado por el modo seguro (error 1175). Se corrigió posteriormente mediante un filtro por claves primarias. El mensaje de tabla existente (1050) se produjo al intentar crear nuevamente la tabla, ya creada.</w:t>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CREATE TABLE Auditoria_Carga (</w:t>
              <w:br/>
              <w:t xml:space="preserve"> id_auditoria INT AUTO_INCREMENT PRIMARY KEY,</w:t>
              <w:br/>
              <w:t xml:space="preserve"> id_materia INT NOT NULL,</w:t>
              <w:br/>
              <w:t xml:space="preserve"> carga_anterior INT NOT NULL,</w:t>
              <w:br/>
              <w:t xml:space="preserve"> carga_nueva INT NOT NULL,</w:t>
              <w:br/>
              <w:t xml:space="preserve"> fecha_cambio DATETIME DEFAULT CURRENT_TIMESTAMP,</w:t>
              <w:br/>
              <w:t xml:space="preserve"> FOREIGN KEY(id_materia) REFERENCES Materia(id_materia)</w:t>
              <w:br/>
              <w:t>);</w:t>
            </w:r>
          </w:p>
        </w:tc>
      </w:tr>
    </w:tbl>
    <w:p>
      <w:pPr>
        <w:spacing w:after="0"/>
      </w:pPr>
    </w:p>
    <w:p>
      <w:r>
        <w:rPr>
          <w:b w:val="0"/>
        </w:rPr>
        <w:t>Auditoría original registrada: cuatro filas, con cambios esperados 6→8, 8→10, 6→8 y 7→9. No se repitió esa inserción.</w:t>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 Corrección de la actualización, ejecutada en MySQL Workbench:</w:t>
              <w:br/>
              <w:t>START TRANSACTION;</w:t>
              <w:br/>
              <w:t>UPDATE Materia SET carga_horaria = CASE id_materia</w:t>
              <w:br/>
              <w:t xml:space="preserve"> WHEN 1 THEN 8 WHEN 2 THEN 10 WHEN 3 THEN 8 WHEN 6 THEN 9 END</w:t>
              <w:br/>
              <w:t>WHERE id_materia IN (1,2,3,6) AND departamento='Sistemas';</w:t>
              <w:br/>
              <w:t>SELECT id_materia,nombre,carga_horaria FROM Materia</w:t>
              <w:br/>
              <w:t>WHERE id_materia IN (1,2,3,6);</w:t>
              <w:br/>
              <w:t>COMMIT;</w:t>
            </w:r>
          </w:p>
        </w:tc>
      </w:tr>
    </w:tbl>
    <w:p>
      <w:pPr>
        <w:spacing w:after="0"/>
      </w:pPr>
    </w:p>
    <w:p>
      <w:r>
        <w:rPr>
          <w:b w:val="0"/>
        </w:rPr>
        <w:t>Se verificó que las cuatro cargas tuvieran sus valores nuevos y que COMMIT finalizara correctamente. Nota técnica: por el error inicial, la auditoría y la actualización no quedaron registradas en una única transacción atómica en esta ejecución. El procedimiento ideal consiste en ejecutar INSERT de auditoría y UPDATE dentro de la misma transacción y confirmar ambos juntos.</w:t>
      </w:r>
    </w:p>
    <w:p>
      <w:pPr>
        <w:pStyle w:val="Heading2"/>
      </w:pPr>
      <w:r>
        <w:t>Evidencia 4. Registros almacenados en auditoría</w:t>
      </w:r>
    </w:p>
    <w:p>
      <w:pPr>
        <w:jc w:val="center"/>
      </w:pPr>
      <w:r/>
    </w:p>
    <w:p>
      <w:pPr>
        <w:pStyle w:val="Heading2"/>
      </w:pPr>
      <w:r>
        <w:t>Evidencia 5. Actualización confirmada mediante COMMIT</w:t>
      </w:r>
    </w:p>
    <w:p>
      <w:pPr>
        <w:jc w:val="center"/>
      </w:pPr>
      <w:r/>
    </w:p>
    <w:p>
      <w:pPr>
        <w:pStyle w:val="Heading1"/>
      </w:pPr>
      <w:r>
        <w:t>Ejercicio 4. Consulta analítica por carrera</w:t>
      </w:r>
    </w:p>
    <w:p>
      <w:r>
        <w:rPr>
          <w:b w:val="0"/>
        </w:rPr>
        <w:t>Se crearon Carrera, Estudiante y Calificacion, relacionadas con claves foráneas, y se cargaron tres carreras, nueve estudiantes y dieciocho calificaciones ficticias. El cálculo primero obtiene el promedio individual de cada estudiante y luego calcula, por carrera, el promedio general y el porcentaje de estudiantes cuyo promedio es al menos 8.5.</w:t>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CREATE TABLE Carrera(id_carrera INT AUTO_INCREMENT PRIMARY KEY,</w:t>
              <w:br/>
              <w:t xml:space="preserve"> nombre VARCHAR(100) NOT NULL UNIQUE);</w:t>
              <w:br/>
              <w:t>CREATE TABLE Estudiante(id_estudiante INT AUTO_INCREMENT PRIMARY KEY,</w:t>
              <w:br/>
              <w:t xml:space="preserve"> nombre VARCHAR(80) NOT NULL, apellido VARCHAR(80) NOT NULL,</w:t>
              <w:br/>
              <w:t xml:space="preserve"> id_carrera INT NOT NULL,</w:t>
              <w:br/>
              <w:t xml:space="preserve"> FOREIGN KEY(id_carrera) REFERENCES Carrera(id_carrera));</w:t>
              <w:br/>
              <w:t>CREATE TABLE Calificacion(id_calificacion INT AUTO_INCREMENT PRIMARY KEY,</w:t>
              <w:br/>
              <w:t xml:space="preserve"> id_estudiante INT NOT NULL, calificacion DECIMAL(4,2) NOT NULL,</w:t>
              <w:br/>
              <w:t xml:space="preserve"> CHECK(calificacion BETWEEN 0 AND 10),</w:t>
              <w:br/>
              <w:t xml:space="preserve"> FOREIGN KEY(id_estudiante) REFERENCES Estudiante(id_estudiante));</w:t>
            </w:r>
          </w:p>
        </w:tc>
      </w:tr>
    </w:tbl>
    <w:p>
      <w:pPr>
        <w:spacing w:after="0"/>
      </w:pPr>
    </w:p>
    <w:p>
      <w:r>
        <w:rPr>
          <w:b w:val="0"/>
        </w:rPr>
        <w:t>La evidencia de inserción muestra 3 carreras, 9 estudiantes y 18 registros de calificaciones, sin errores.</w:t>
      </w:r>
    </w:p>
    <w:p>
      <w:pPr>
        <w:pStyle w:val="Heading2"/>
      </w:pPr>
      <w:r>
        <w:t>Evidencia 6. Tablas creadas para el análisis</w:t>
      </w:r>
    </w:p>
    <w:p>
      <w:pPr>
        <w:jc w:val="center"/>
      </w:pPr>
      <w:r/>
    </w:p>
    <w:p>
      <w:pPr>
        <w:pStyle w:val="Heading2"/>
      </w:pPr>
      <w:r>
        <w:t>Evidencia 7. Inserción y verificación de calificaciones</w:t>
      </w:r>
    </w:p>
    <w:p>
      <w:pPr>
        <w:jc w:val="center"/>
      </w:pPr>
      <w:r/>
    </w:p>
    <w:tbl>
      <w:tblPr>
        <w:tblW w:type="auto" w:w="0"/>
        <w:tblLayout w:type="fixed"/>
        <w:tblLook w:firstColumn="1" w:firstRow="1" w:lastColumn="0" w:lastRow="0" w:noHBand="0" w:noVBand="1" w:val="04A0"/>
      </w:tblPr>
      <w:tblGrid>
        <w:gridCol w:w="9576"/>
      </w:tblGrid>
      <w:tr>
        <w:tc>
          <w:tcPr>
            <w:tcW w:type="dxa" w:w="9792"/>
            <w:shd w:fill="EFF3F7"/>
          </w:tcPr>
          <w:p>
            <w:pPr>
              <w:spacing w:after="60" w:before="60"/>
            </w:pPr>
            <w:r/>
            <w:r>
              <w:rPr>
                <w:rFonts w:ascii="Consolas" w:hAnsi="Consolas"/>
                <w:sz w:val="16"/>
              </w:rPr>
              <w:t>SELECT c.nombre AS carrera,</w:t>
              <w:br/>
              <w:t xml:space="preserve"> COUNT(e.id_estudiante) AS total_estudiantes,</w:t>
              <w:br/>
              <w:t xml:space="preserve"> ROUND(AVG(e.promedio),2) AS promedio_general,</w:t>
              <w:br/>
              <w:t xml:space="preserve"> ROUND(100.0*SUM(CASE WHEN e.promedio &gt;= 8.5 THEN 1 ELSE 0 END)</w:t>
              <w:br/>
              <w:t xml:space="preserve"> / NULLIF(COUNT(e.id_estudiante),0),2) AS porcentaje_destacados</w:t>
              <w:br/>
              <w:t>FROM Carrera c</w:t>
              <w:br/>
              <w:t>LEFT JOIN (</w:t>
              <w:br/>
              <w:t xml:space="preserve"> SELECT es.id_estudiante,es.id_carrera,AVG(cal.calificacion) AS promedio</w:t>
              <w:br/>
              <w:t xml:space="preserve"> FROM Estudiante es JOIN Calificacion cal</w:t>
              <w:br/>
              <w:t xml:space="preserve"> ON es.id_estudiante=cal.id_estudiante</w:t>
              <w:br/>
              <w:t xml:space="preserve"> GROUP BY es.id_estudiante,es.id_carrera</w:t>
              <w:br/>
              <w:t>) e ON c.id_carrera=e.id_carrera</w:t>
              <w:br/>
              <w:t>GROUP BY c.id_carrera,c.nombre ORDER BY promedio_general DESC;</w:t>
            </w:r>
          </w:p>
        </w:tc>
      </w:tr>
    </w:tbl>
    <w:p>
      <w:pPr>
        <w:spacing w:after="0"/>
      </w:pP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Carrera</w:t>
            </w:r>
          </w:p>
        </w:tc>
        <w:tc>
          <w:tcPr>
            <w:tcW w:type="dxa" w:w="2448"/>
          </w:tcPr>
          <w:p>
            <w:r>
              <w:t>Estudiantes</w:t>
            </w:r>
          </w:p>
        </w:tc>
        <w:tc>
          <w:tcPr>
            <w:tcW w:type="dxa" w:w="2448"/>
          </w:tcPr>
          <w:p>
            <w:r>
              <w:t>Promedio</w:t>
            </w:r>
          </w:p>
        </w:tc>
        <w:tc>
          <w:tcPr>
            <w:tcW w:type="dxa" w:w="2448"/>
          </w:tcPr>
          <w:p>
            <w:r>
              <w:t>≥ 8.5</w:t>
            </w:r>
          </w:p>
        </w:tc>
      </w:tr>
      <w:tr>
        <w:tc>
          <w:tcPr>
            <w:tcW w:type="dxa" w:w="2448"/>
          </w:tcPr>
          <w:p>
            <w:r>
              <w:t>Administración de Empresas</w:t>
            </w:r>
          </w:p>
        </w:tc>
        <w:tc>
          <w:tcPr>
            <w:tcW w:type="dxa" w:w="2448"/>
          </w:tcPr>
          <w:p>
            <w:r>
              <w:t>3</w:t>
            </w:r>
          </w:p>
        </w:tc>
        <w:tc>
          <w:tcPr>
            <w:tcW w:type="dxa" w:w="2448"/>
          </w:tcPr>
          <w:p>
            <w:r>
              <w:t>8.92</w:t>
            </w:r>
          </w:p>
        </w:tc>
        <w:tc>
          <w:tcPr>
            <w:tcW w:type="dxa" w:w="2448"/>
          </w:tcPr>
          <w:p>
            <w:r>
              <w:t>66.67 %</w:t>
            </w:r>
          </w:p>
        </w:tc>
      </w:tr>
      <w:tr>
        <w:tc>
          <w:tcPr>
            <w:tcW w:type="dxa" w:w="2448"/>
          </w:tcPr>
          <w:p>
            <w:r>
              <w:t>Ingeniería en Sistemas Computacionales</w:t>
            </w:r>
          </w:p>
        </w:tc>
        <w:tc>
          <w:tcPr>
            <w:tcW w:type="dxa" w:w="2448"/>
          </w:tcPr>
          <w:p>
            <w:r>
              <w:t>3</w:t>
            </w:r>
          </w:p>
        </w:tc>
        <w:tc>
          <w:tcPr>
            <w:tcW w:type="dxa" w:w="2448"/>
          </w:tcPr>
          <w:p>
            <w:r>
              <w:t>8.58</w:t>
            </w:r>
          </w:p>
        </w:tc>
        <w:tc>
          <w:tcPr>
            <w:tcW w:type="dxa" w:w="2448"/>
          </w:tcPr>
          <w:p>
            <w:r>
              <w:t>66.67 %</w:t>
            </w:r>
          </w:p>
        </w:tc>
      </w:tr>
      <w:tr>
        <w:tc>
          <w:tcPr>
            <w:tcW w:type="dxa" w:w="2448"/>
          </w:tcPr>
          <w:p>
            <w:r>
              <w:t>Ingeniería Industrial</w:t>
            </w:r>
          </w:p>
        </w:tc>
        <w:tc>
          <w:tcPr>
            <w:tcW w:type="dxa" w:w="2448"/>
          </w:tcPr>
          <w:p>
            <w:r>
              <w:t>3</w:t>
            </w:r>
          </w:p>
        </w:tc>
        <w:tc>
          <w:tcPr>
            <w:tcW w:type="dxa" w:w="2448"/>
          </w:tcPr>
          <w:p>
            <w:r>
              <w:t>8.25</w:t>
            </w:r>
          </w:p>
        </w:tc>
        <w:tc>
          <w:tcPr>
            <w:tcW w:type="dxa" w:w="2448"/>
          </w:tcPr>
          <w:p>
            <w:r>
              <w:t>33.33 %</w:t>
            </w:r>
          </w:p>
        </w:tc>
      </w:tr>
    </w:tbl>
    <w:p>
      <w:pPr>
        <w:pStyle w:val="Heading2"/>
      </w:pPr>
      <w:r>
        <w:t>Evidencia 8. Consulta analítica ejecutada correctamente</w:t>
      </w:r>
    </w:p>
    <w:p>
      <w:pPr>
        <w:jc w:val="center"/>
      </w:pPr>
      <w:r/>
    </w:p>
    <w:p>
      <w:pPr>
        <w:pStyle w:val="Heading1"/>
      </w:pPr>
      <w:r>
        <w:t>Ejercicio 5. Arquitectura e independencia de datos</w:t>
      </w:r>
    </w:p>
    <w:p>
      <w:r>
        <w:rPr>
          <w:b w:val="0"/>
        </w:rPr>
        <w:t>La arquitectura ANSI/SPARC separa los datos en tres niveles. Cada nivel se conecta con el siguiente mediante correspondencias, de forma que la experiencia del usuario no depende directamente de los detalles físicos.</w:t>
      </w:r>
    </w:p>
    <w:tbl>
      <w:tblPr>
        <w:tblStyle w:val="LightShading-Accent1"/>
        <w:tblW w:type="auto" w:w="0"/>
        <w:tblLook w:firstColumn="1" w:firstRow="1" w:lastColumn="0" w:lastRow="0" w:noHBand="0" w:noVBand="1" w:val="04A0"/>
      </w:tblPr>
      <w:tblGrid>
        <w:gridCol w:w="4896"/>
        <w:gridCol w:w="4896"/>
      </w:tblGrid>
      <w:tr>
        <w:tc>
          <w:tcPr>
            <w:tcW w:type="dxa" w:w="4896"/>
          </w:tcPr>
          <w:p>
            <w:r>
              <w:t>Nivel externo (vistas)</w:t>
            </w:r>
          </w:p>
        </w:tc>
        <w:tc>
          <w:tcPr>
            <w:tcW w:type="dxa" w:w="4896"/>
          </w:tcPr>
          <w:p>
            <w:r>
              <w:t>Profesores: materias asignadas; administración: información general</w:t>
            </w:r>
          </w:p>
        </w:tc>
      </w:tr>
      <w:tr>
        <w:tc>
          <w:tcPr>
            <w:tcW w:type="dxa" w:w="4896"/>
          </w:tcPr>
          <w:p>
            <w:r>
              <w:t>↓ Correspondencia externo-conceptual</w:t>
            </w:r>
          </w:p>
        </w:tc>
        <w:tc>
          <w:tcPr>
            <w:tcW w:type="dxa" w:w="4896"/>
          </w:tcPr>
          <w:p>
            <w:r/>
          </w:p>
        </w:tc>
      </w:tr>
      <w:tr>
        <w:tc>
          <w:tcPr>
            <w:tcW w:type="dxa" w:w="4896"/>
          </w:tcPr>
          <w:p>
            <w:r>
              <w:t>Nivel conceptual (modelo lógico)</w:t>
            </w:r>
          </w:p>
        </w:tc>
        <w:tc>
          <w:tcPr>
            <w:tcW w:type="dxa" w:w="4896"/>
          </w:tcPr>
          <w:p>
            <w:r>
              <w:t>Tablas Profesor, Materia, Asignacion, Carrera, Estudiante y Calificacion; claves y relaciones</w:t>
            </w:r>
          </w:p>
        </w:tc>
      </w:tr>
      <w:tr>
        <w:tc>
          <w:tcPr>
            <w:tcW w:type="dxa" w:w="4896"/>
          </w:tcPr>
          <w:p>
            <w:r>
              <w:t>↓ Correspondencia conceptual-interna</w:t>
            </w:r>
          </w:p>
        </w:tc>
        <w:tc>
          <w:tcPr>
            <w:tcW w:type="dxa" w:w="4896"/>
          </w:tcPr>
          <w:p>
            <w:r/>
          </w:p>
        </w:tc>
      </w:tr>
      <w:tr>
        <w:tc>
          <w:tcPr>
            <w:tcW w:type="dxa" w:w="4896"/>
          </w:tcPr>
          <w:p>
            <w:r>
              <w:t>Nivel interno (almacenamiento)</w:t>
            </w:r>
          </w:p>
        </w:tc>
        <w:tc>
          <w:tcPr>
            <w:tcW w:type="dxa" w:w="4896"/>
          </w:tcPr>
          <w:p>
            <w:r>
              <w:t>Archivos InnoDB, páginas de datos, índices y almacenamiento en disco</w:t>
            </w:r>
          </w:p>
        </w:tc>
      </w:tr>
    </w:tbl>
    <w:p>
      <w:r>
        <w:rPr>
          <w:b w:val="0"/>
        </w:rPr>
        <w:t>Independencia física: cambiar los archivos de datos de HDD a SSD o agregar un índice sin cambiar las tablas ni las consultas de los usuarios.</w:t>
      </w:r>
    </w:p>
    <w:p>
      <w:r>
        <w:rPr>
          <w:b w:val="0"/>
        </w:rPr>
        <w:t>Independencia lógica: agregar una columna opcional telefono a Profesor sin modificar las vistas o aplicaciones que no necesitan consultarla. En general, la independencia lógica depende de conservar la compatibilidad de las interfaces existentes.</w:t>
      </w:r>
    </w:p>
    <w:p>
      <w:pPr>
        <w:pStyle w:val="Heading1"/>
      </w:pPr>
      <w:r>
        <w:t>Conclusión</w:t>
      </w:r>
    </w:p>
    <w:p>
      <w:r>
        <w:rPr>
          <w:b w:val="0"/>
        </w:rPr>
        <w:t>La práctica permitió comprobar la creación de estructuras mediante DDL, la carga y recuperación de datos mediante DML y el análisis con relaciones y agregaciones. También se identificó la utilidad de las transacciones, las claves y la auditoría, así como la necesidad de verificar errores antes de confirmar cambios. Las capturas documentan el trabajo realizado en MySQL Workbench.</w:t>
      </w:r>
    </w:p>
    <w:p>
      <w:r>
        <w:rPr>
          <w:b w:val="0"/>
        </w:rPr>
        <w:t>Referencia de la actividad: material del docente “Documento Teórico del Alumno — Bases de Datos Relacionales”, apartado 6, Ejercicios propuestos, y “Bases de Datos Relacionales DDL, DML, Estructura”, diapositivas 15–16.</w:t>
      </w:r>
    </w:p>
    <w:sectPr w:rsidR="00FC693F" w:rsidRPr="0006063C" w:rsidSect="00034616">
      <w:footerReference w:type="default" r:id="rId17"/>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UPEM  |  Bases de Datos Relacionales  |  Práctica DDL y DML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0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0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