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Meera Pillai</w:t>
      </w:r>
    </w:p>
    <w:p>
      <w:pPr>
        <w:spacing w:after="200"/>
        <w:jc w:val="center"/>
      </w:pPr>
      <w:r>
        <w:rPr>
          <w:b/>
          <w:bCs/>
          <w:i/>
          <w:iCs/>
          <w:color w:val="2B2B2B"/>
          <w:sz w:val="24"/>
          <w:szCs w:val="24"/>
        </w:rPr>
        <w:t xml:space="preserve">Cloud Engineer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meera.pillai.cloud@gmail.com   |   +91 96331 78420   |   Kakkanad, Kochi, Kerala - 682030   |   linkedin.com/in/meera-pillai-cloud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Cloud Engineer with 8 years of experience architecting and managing multi-cloud infrastructure for high-availability enterprise applications. Deep expertise in AWS and Azure, infrastructure-as-code, and cost optimization, having managed cloud environments supporting 99.95% uptime SLAs for BFSI and healthcare clients.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Cloud Platforms: </w:t>
      </w:r>
      <w:r>
        <w:rPr>
          <w:color w:val="2B2B2B"/>
          <w:sz w:val="20"/>
          <w:szCs w:val="20"/>
        </w:rPr>
        <w:t xml:space="preserve">AWS (EC2, S3, RDS, VPC, Lambda, EKS), Microsoft Azure, GCP (basic)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IaC &amp; Automation: </w:t>
      </w:r>
      <w:r>
        <w:rPr>
          <w:color w:val="2B2B2B"/>
          <w:sz w:val="20"/>
          <w:szCs w:val="20"/>
        </w:rPr>
        <w:t xml:space="preserve">Terraform, Ansible, CloudFormation, Bash, Python scripting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Containers &amp; Orchestration: </w:t>
      </w:r>
      <w:r>
        <w:rPr>
          <w:color w:val="2B2B2B"/>
          <w:sz w:val="20"/>
          <w:szCs w:val="20"/>
        </w:rPr>
        <w:t xml:space="preserve">Docker, Kubernetes, Helm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Monitoring &amp; Security: </w:t>
      </w:r>
      <w:r>
        <w:rPr>
          <w:color w:val="2B2B2B"/>
          <w:sz w:val="20"/>
          <w:szCs w:val="20"/>
        </w:rPr>
        <w:t xml:space="preserve">Prometheus, Grafana, CloudWatch, IAM policy design, VPC security architecture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SOFT SKILLS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Incident leadership, Cross-team coordination, Documentation discipline, Cost-conscious decision making, Mentorship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B.Tech. Electronics and Communication Engineering</w:t>
      </w:r>
      <w:r>
        <w:rPr>
          <w:i/>
          <w:iCs/>
          <w:color w:val="555555"/>
          <w:sz w:val="19"/>
          <w:szCs w:val="19"/>
        </w:rPr>
        <w:t xml:space="preserve">	2014 - 2018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College of Engineering, Trivandrum — CGPA: 8.3/10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AWS Certified Solutions Architect - Professional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Microsoft Certified: Azure Solutions Architect Expert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Certified Kubernetes Administrator (CKA)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HashiCorp Certified: Terraform Associate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Senior Cloud Engineer — NimbusEdge Technologies, Kochi</w:t>
      </w:r>
      <w:r>
        <w:rPr>
          <w:i/>
          <w:iCs/>
          <w:color w:val="555555"/>
          <w:sz w:val="19"/>
          <w:szCs w:val="19"/>
        </w:rPr>
        <w:t xml:space="preserve">	Apr 2021 -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Own cloud architecture and reliability for a healthcare SaaS platform running on AWS, maintaining 99.95% uptime across 2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Led migration of a monolithic application to an EKS-based microservices architecture, reducing deployment time from 2 hours to 12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Designed and enforced Terraform-based IaC standards adopted across 6 engineering teams, eliminating manual console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Drove a cloud cost optimization initiative (right-sizing, reserved instances, spot usage) that cut monthly AWS spend by 31% (~$18,000/month)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Cloud Engineer — Infogrid Systems, Bengaluru</w:t>
      </w:r>
      <w:r>
        <w:rPr>
          <w:i/>
          <w:iCs/>
          <w:color w:val="555555"/>
          <w:sz w:val="19"/>
          <w:szCs w:val="19"/>
        </w:rPr>
        <w:t xml:space="preserve">	Jun 2018 - Mar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Managed hybrid AWS/Azure infrastructure for 5 enterprise clients in BFSI, handling provisioning, patching, and security audits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CI/CD pipelines (Jenkins + Terraform) reducing release cycle time from weekly to daily deployments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Led incident response for 3 major (Sev-1) outages, restoring service within SLA in each case and authoring blameless post-mortems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Multi-Region Disaster Recovery Setup</w:t>
      </w:r>
      <w:r>
        <w:rPr>
          <w:i/>
          <w:iCs/>
          <w:color w:val="555555"/>
          <w:sz w:val="19"/>
          <w:szCs w:val="19"/>
        </w:rPr>
        <w:t xml:space="preserve">	AWS, Terraform, Route 53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Designed an active-passive multi-region DR architecture reducing RTO from 4 hours to 25 minutes for a client's core transaction system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Kubernetes Platform Standardization</w:t>
      </w:r>
      <w:r>
        <w:rPr>
          <w:i/>
          <w:iCs/>
          <w:color w:val="555555"/>
          <w:sz w:val="19"/>
          <w:szCs w:val="19"/>
        </w:rPr>
        <w:t xml:space="preserve">	EKS, Helm, Prometheus, Grafana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shared internal EKS platform with self-service Helm charts, cutting new-service onboarding time from 2 weeks to 2 days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AWS Community Hero nominee,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Reduced cloud infrastructure incidents by 42% year-over-year through proactive monitoring redesign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Internal trainer for 'Cloud Fundamentals' onboarding track, trained 60+ engineers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English (Fluent), Malayalam (Native), Hindi (Conversational)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2026-07-03T02:08:38.472Z</dcterms:created>
  <dcterms:modified xsi:type="dcterms:W3CDTF">2026-07-03T02:08:38.472Z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