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אינטליגנציה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העצבים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הצליל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באוזניים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מחודדות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בצליל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מייאו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שהפרווה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לליטוף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מתעלמים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הלב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מיוחדת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המתקבלות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המדוייק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הפרופוציה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אםנסתצכל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אינטליגנציה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העצמית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הנקלטת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לקלוט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הרצוייה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השיגרתי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ההפתעה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לצחוק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בריגוש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שחווינו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ההתנהגות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להתרחש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מבצע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הקורטקס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הקורטקס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ובמורדן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ומוכר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התנועתיים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בקורטקס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הלאה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בקורטקס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ודדוקציה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והדדוקציה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לחלקיו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הכלל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בשכבה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התחתונה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מהקולטנים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העצביים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מהחושים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תופעה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גזע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מנגינה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שונות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מהחשיבה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אינסטינקטיבית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פעלולת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אינסטינקטיביות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דומה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הגשטלט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בפאזל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הקורטקס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התעסוקה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הקורטקס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וכו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שבבגרות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כמעט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בהיפוקמפוס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בהיפוקמפוס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יגיע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התלמוס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רגע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אינטליגנציה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הפעלוה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לרבייה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למזון</w:t>
      </w:r>
      <w:r w:rsidDel="00000000" w:rsidR="00000000" w:rsidRPr="00000000">
        <w:rPr>
          <w:rtl w:val="0"/>
        </w:rPr>
        <w:t xml:space="preserve">...)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והזיכרון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סביבה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התיקשורתהידועה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האדם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יצירתיות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לתבניות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לתבנית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בסטריאוטיפים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לקיים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הזיכרונות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ההצהרתיים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המומשגים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המדוייק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לגמרי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תודעה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להתכוונן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החופשי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בראשינו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להשלימה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בדימיוננו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