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טענה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720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באפט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720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באפט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!-&gt;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-&gt;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מזומנים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הצמיחה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