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בשבילי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סובייקטיבית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אובייקטיבית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אחרים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סובייקטיבי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תרצח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תחלש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ולהפגע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שהתחלנו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להמשיג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לתחושות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האלה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התיקשורת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לגן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קדמו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מחייתיות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מוביל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