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מבואס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הרגשתי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שכואב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מתחרפן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שבגילו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לרדת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כועס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להתחנף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הנעלמה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קידמה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הסקייטבורד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מסיכונים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