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אשלי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כפרה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חמוד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נחמדה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הקטע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בהגמוניה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לעירק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קשורה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התחילה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לזנק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ועכשיו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ששולט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עארף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ממון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רישיון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בינתיים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מפצלים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אותנו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החלום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מתרחק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לעסוק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באסה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גמרת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דקות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ולעניין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ושלטון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יופי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יאללה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חמוד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חמוד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חשפנית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שניים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באשלי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אשלי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נאמנות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להגיד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בשירן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וואלה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הסופש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חשבתי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ליסוע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למתי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ואיוואסקה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בלאגן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