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חזרנו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מקנקון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צללנו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קוזי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ספרדית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וזהו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קריסמס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ון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שגומרת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מחדירה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לגמור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ולקחת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ואסיים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האוזן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כואבת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פסיכולוגית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אובדניות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80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ברדיט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המקריח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אלדוס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הקסלי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