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יכריזו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הבוקר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מרוסיה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הסטאנים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אירופה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סקס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חבל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זנות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ושלא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מולה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מפלרטטת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המגיפה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כנס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מעצבן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שתקריב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בשבילי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ההיפך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הקריבה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אשמתי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נתחלק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ולהמשיך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מההון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במקסימום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פורש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75%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פייר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יקצר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