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תוכניות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הרופא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יגיד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להסתפר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שלשום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מחמאה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מלטינית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רוסיות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מחמיאות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רגש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חשפנית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ההיא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דיברתי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מבסוט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יונתן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המעגל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ניסיתי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ברדיט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אדבר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פילוסופיה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הרמת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במשהו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הפיך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נחכה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לרופא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עארף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מדיטציה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מדיטציה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אום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