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וכולן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לקולומביה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להמונים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שממכר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פאשיזם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שפאשיזם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ובשמאל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הבורגנים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והעניים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הבורגנים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הבורגנים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הקפיטליסטים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השמאל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בקומוניזם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סוציאליזם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בקומוניזם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הקומוניסטית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בפאשיזם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הדיקטטור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בקפיטליזם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לפאשיזם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קומוניזם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