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בקטנה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וואלה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שבת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משתדל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מהאייפד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וידאוים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טיוב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עייף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