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הגענו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לקנקון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יושבים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שקיעה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ירון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בשחמט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פרנסיסקו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ותל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ירושלים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וגאס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