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בשיא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75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10* 10 =100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80 </w:t>
      </w:r>
      <w:r w:rsidDel="00000000" w:rsidR="00000000" w:rsidRPr="00000000">
        <w:rPr>
          <w:rtl w:val="1"/>
        </w:rPr>
        <w:t xml:space="preserve">אחוז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מגיל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והלאה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70 </w:t>
      </w:r>
      <w:r w:rsidDel="00000000" w:rsidR="00000000" w:rsidRPr="00000000">
        <w:rPr>
          <w:rtl w:val="1"/>
        </w:rPr>
        <w:t xml:space="preserve">אחוז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35 </w:t>
      </w:r>
      <w:r w:rsidDel="00000000" w:rsidR="00000000" w:rsidRPr="00000000">
        <w:rPr>
          <w:rtl w:val="1"/>
        </w:rPr>
        <w:t xml:space="preserve">אחוז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40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האלטרנטיבה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להסתפק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מהחצי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צודק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כהוכחה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לקורא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מזויף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ברדיט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שקלתי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וצד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החישוב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70%?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להפריש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מארבעים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שתיים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שתיים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מתקזז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מגיל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1)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וככה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שטעיתי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ההיגיון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שיט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בהרבה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לכמת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למסקנה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מדעית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סוציולוגי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