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הרווחתי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מסאז</w:t>
      </w:r>
      <w:r w:rsidDel="00000000" w:rsidR="00000000" w:rsidRPr="00000000">
        <w:rPr>
          <w:rtl w:val="1"/>
        </w:rPr>
        <w:t xml:space="preserve">׳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זוגיות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בזוגיות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כגברים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אושר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סלע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400 </w:t>
      </w:r>
      <w:r w:rsidDel="00000000" w:rsidR="00000000" w:rsidRPr="00000000">
        <w:rPr>
          <w:rtl w:val="1"/>
        </w:rPr>
        <w:t xml:space="preserve">קולטני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קולטני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קולטני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טעמים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ואומאמי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וקולטן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