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my problem?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feel I could do better.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Like get someone better, thinner, prettier, cleaner, less lazy,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I think I’ll have the same issues with that person.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Everyone has issues.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been with many girls, and she is the one I’m most attracted to. That’s not to say I could find someone I’m more attractants 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still need something else.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don’t know why that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Might be related to the fact that I am a man, and I have this in my brain.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can go to strippers. I tried that and didn’t like that.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can invite escorts. I tried that and liked it, but it’s expensive here.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1000$~ for an hour.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Well, I’m not sure that’s worth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Israel you can get for a third of that.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price is the issue, it shouldn’t be.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It’s just that I think, maybe I should donate to charity instead.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 I do think that taxes are kind of charity.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I’m giving more than I’m taking from the government.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might take more when I’m older. So I’m actually also donating to myself in the future.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government also holds an army, so not all is donation. I probably need to calculate.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Say I give 25% to the government. A third of that goes to health. But half of that goes to retirement, so actually 6% is a donation.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There’s also state taxes, which go to education and health as well, but I counted them in the 25%.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I should probably donate like 5% more.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to what?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should devote some resources for the greater good.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Though the happiness maximization doesn’t align with that. Actually, if it makes me feel good it does.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what cause should I focus on? I should think in suffering minimization terms, or maybe in saving lives or time for people.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can cheer people up with music generation. Make them forget the pain of existence.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I can donate time for that. What about money?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5% is ~300$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