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לאן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מלחיץ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ואושר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מהאושר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נצחית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אושר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בדאון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