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אנדרו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1000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100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וקריסמס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בקריסמס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קריסמס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* 5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, 20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׳,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~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להספיק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אנדרו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10~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השקעתי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deepmoney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הסימניות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תועלת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, 21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(10)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3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רדארים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וסימניות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מאסאנה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וסימניות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אסאנה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ואסאנה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הסימניות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אנס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הסימניות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