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מוניקסה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פרצופים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קריסמס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שאעשה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חרא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תתפרץ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סיסטמס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לסיאטל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