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חמאס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פלסטינית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במנהרות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המנהרות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הפלסטיני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יפסיקו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טרור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החמאס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החמאס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החמאס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תנאים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דתית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התרבותית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דמוקרטיה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הפלסטינים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4.6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מהעם</w:t>
      </w:r>
      <w:r w:rsidDel="00000000" w:rsidR="00000000" w:rsidRPr="00000000">
        <w:rPr>
          <w:rtl w:val="1"/>
        </w:rPr>
        <w:t xml:space="preserve">, 8/3 = 2.666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כמחצית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מהפלסטינים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, 2.3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פלסטיני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הערבית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כחמישית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מהאוכלוסיה</w:t>
      </w:r>
      <w:r w:rsidDel="00000000" w:rsidR="00000000" w:rsidRPr="00000000">
        <w:rPr>
          <w:rtl w:val="1"/>
        </w:rPr>
        <w:t xml:space="preserve">): 9/10 * 8 = 7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אלטרנטיבות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לסביבה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רנדומלית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אושר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שיוויון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מיקסום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הקטנת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לאזרחים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ומשפט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המדינות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ובנייה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תשתיות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לאזרחים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לאזרחים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חקלאות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ותעשיה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בכסף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הקניית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טיפוח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הגדלת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בשלטון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רווחה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ההפרטה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תקצוב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הממשלה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אכיפת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ההגבלות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לאזרח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) (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חקלאות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מסחר</w:t>
      </w:r>
      <w:r w:rsidDel="00000000" w:rsidR="00000000" w:rsidRPr="00000000">
        <w:rPr>
          <w:rtl w:val="1"/>
        </w:rPr>
        <w:t xml:space="preserve">) (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רווחה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שיוויון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האזרח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ותרבות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שיוויון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בטחון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286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71%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51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12%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ומנהל</w:t>
      </w:r>
      <w:r w:rsidDel="00000000" w:rsidR="00000000" w:rsidRPr="00000000">
        <w:rPr>
          <w:rtl w:val="1"/>
        </w:rPr>
        <w:t xml:space="preserve"> 45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11%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,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, 2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, 0.3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13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3%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,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, 1.6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ומדע</w:t>
      </w:r>
      <w:r w:rsidDel="00000000" w:rsidR="00000000" w:rsidRPr="00000000">
        <w:rPr>
          <w:rtl w:val="1"/>
        </w:rPr>
        <w:t xml:space="preserve"> 1.1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גמלאות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ופיצויים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3%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מקומיות</w:t>
      </w:r>
      <w:r w:rsidDel="00000000" w:rsidR="00000000" w:rsidRPr="00000000">
        <w:rPr>
          <w:rtl w:val="1"/>
        </w:rPr>
        <w:t xml:space="preserve"> 3.5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 127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32%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, 44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12%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2.5%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רווחה</w:t>
      </w:r>
      <w:r w:rsidDel="00000000" w:rsidR="00000000" w:rsidRPr="00000000">
        <w:rPr>
          <w:rtl w:val="1"/>
        </w:rPr>
        <w:t xml:space="preserve">, 5.5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, 23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4.5%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, 31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7.5%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ושיכון</w:t>
      </w:r>
      <w:r w:rsidDel="00000000" w:rsidR="00000000" w:rsidRPr="00000000">
        <w:rPr>
          <w:rtl w:val="1"/>
        </w:rPr>
        <w:t xml:space="preserve"> 0.1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720"/>
        <w:rPr/>
      </w:pP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2%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2.5%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חקלאות</w:t>
      </w:r>
      <w:r w:rsidDel="00000000" w:rsidR="00000000" w:rsidRPr="00000000">
        <w:rPr>
          <w:rtl w:val="1"/>
        </w:rPr>
        <w:t xml:space="preserve"> 0.5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0.2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3.6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0.05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 0.5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ושיכון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41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10%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רזרבה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2%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וחשבון</w:t>
      </w:r>
      <w:r w:rsidDel="00000000" w:rsidR="00000000" w:rsidRPr="00000000">
        <w:rPr>
          <w:rtl w:val="1"/>
        </w:rPr>
        <w:t xml:space="preserve"> 119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29%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22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5%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0.8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3.5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1.8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0.3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שיכון</w:t>
      </w:r>
      <w:r w:rsidDel="00000000" w:rsidR="00000000" w:rsidRPr="00000000">
        <w:rPr>
          <w:rtl w:val="1"/>
        </w:rPr>
        <w:t xml:space="preserve"> 1.3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משק</w:t>
      </w:r>
      <w:r w:rsidDel="00000000" w:rsidR="00000000" w:rsidRPr="00000000">
        <w:rPr>
          <w:rtl w:val="1"/>
        </w:rPr>
        <w:t xml:space="preserve"> 18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=4%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13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תיירות</w:t>
      </w:r>
      <w:r w:rsidDel="00000000" w:rsidR="00000000" w:rsidRPr="00000000">
        <w:rPr>
          <w:rtl w:val="1"/>
        </w:rPr>
        <w:t xml:space="preserve"> 0.5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1.3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3.4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96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25%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=2.5%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96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25%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51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12%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, 44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12%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41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10%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לאומי</w:t>
      </w:r>
      <w:r w:rsidDel="00000000" w:rsidR="00000000" w:rsidRPr="00000000">
        <w:rPr>
          <w:rtl w:val="1"/>
        </w:rPr>
        <w:t xml:space="preserve">, 31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7.5%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, 23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4.5%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משק</w:t>
      </w:r>
      <w:r w:rsidDel="00000000" w:rsidR="00000000" w:rsidRPr="00000000">
        <w:rPr>
          <w:rtl w:val="1"/>
        </w:rPr>
        <w:t xml:space="preserve"> 18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=4%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גמלאות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ופיצויים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3%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13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3%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2.5%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2.5%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רזרבה</w:t>
      </w:r>
      <w:r w:rsidDel="00000000" w:rsidR="00000000" w:rsidRPr="00000000">
        <w:rPr>
          <w:rtl w:val="1"/>
        </w:rPr>
        <w:t xml:space="preserve"> 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2%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רווחה</w:t>
      </w:r>
      <w:r w:rsidDel="00000000" w:rsidR="00000000" w:rsidRPr="00000000">
        <w:rPr>
          <w:rtl w:val="1"/>
        </w:rPr>
        <w:t xml:space="preserve">, 5.5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720"/>
        <w:rPr/>
      </w:pPr>
      <w:r w:rsidDel="00000000" w:rsidR="00000000" w:rsidRPr="00000000">
        <w:rPr>
          <w:b w:val="1"/>
          <w:rtl w:val="1"/>
        </w:rPr>
        <w:t xml:space="preserve">ממשל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720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3.5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משפטים</w:t>
      </w:r>
      <w:r w:rsidDel="00000000" w:rsidR="00000000" w:rsidRPr="00000000">
        <w:rPr>
          <w:rtl w:val="1"/>
        </w:rPr>
        <w:t xml:space="preserve">, 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~ 5%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395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תקבולים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שוטפים</w:t>
      </w:r>
      <w:r w:rsidDel="00000000" w:rsidR="00000000" w:rsidRPr="00000000">
        <w:rPr>
          <w:rtl w:val="1"/>
        </w:rPr>
        <w:t xml:space="preserve"> 280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 = 70%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</w:r>
      <w:r w:rsidDel="00000000" w:rsidR="00000000" w:rsidRPr="00000000">
        <w:rPr>
          <w:rtl w:val="1"/>
        </w:rPr>
        <w:t xml:space="preserve">מסים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235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58%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ורכוש</w:t>
      </w:r>
      <w:r w:rsidDel="00000000" w:rsidR="00000000" w:rsidRPr="00000000">
        <w:rPr>
          <w:rtl w:val="1"/>
        </w:rPr>
        <w:t xml:space="preserve"> 112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28%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94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24%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12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3%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רכישה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123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30%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מכס</w:t>
      </w:r>
      <w:r w:rsidDel="00000000" w:rsidR="00000000" w:rsidRPr="00000000">
        <w:rPr>
          <w:rtl w:val="1"/>
        </w:rPr>
        <w:t xml:space="preserve"> 2.4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81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20%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קנייה</w:t>
      </w:r>
      <w:r w:rsidDel="00000000" w:rsidR="00000000" w:rsidRPr="00000000">
        <w:rPr>
          <w:rtl w:val="1"/>
        </w:rPr>
        <w:t xml:space="preserve"> 16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4%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16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4%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אגרות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ורשיונות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1.5%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ריבית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ורווחים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תמלוגים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תקבולים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  <w:tab/>
        <w:tab/>
        <w:tab/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40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10%)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תקבולים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115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30%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מילוות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128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32%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</w:r>
      <w:r w:rsidDel="00000000" w:rsidR="00000000" w:rsidRPr="00000000">
        <w:rPr>
          <w:rtl w:val="1"/>
        </w:rPr>
        <w:t xml:space="preserve">מילוות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20.5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5%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עצמאות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1%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</w:r>
      <w:r w:rsidDel="00000000" w:rsidR="00000000" w:rsidRPr="00000000">
        <w:rPr>
          <w:rtl w:val="1"/>
        </w:rPr>
        <w:t xml:space="preserve">ארה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  <w:tab/>
        <w:tab/>
        <w:tab/>
        <w:tab/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9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2%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tab/>
        <w:tab/>
        <w:tab/>
        <w:tab/>
        <w:tab/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8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2%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  <w:tab/>
        <w:tab/>
        <w:tab/>
        <w:tab/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הון</w:t>
      </w:r>
      <w:r w:rsidDel="00000000" w:rsidR="00000000" w:rsidRPr="00000000">
        <w:rPr>
          <w:rtl w:val="1"/>
        </w:rPr>
        <w:t xml:space="preserve"> 40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מילוות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128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32%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firstLine="720"/>
        <w:rPr/>
      </w:pP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123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30%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ורכוש</w:t>
      </w:r>
      <w:r w:rsidDel="00000000" w:rsidR="00000000" w:rsidRPr="00000000">
        <w:rPr>
          <w:rtl w:val="1"/>
        </w:rPr>
        <w:t xml:space="preserve"> 112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28%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720"/>
        <w:rPr/>
      </w:pPr>
      <w:r w:rsidDel="00000000" w:rsidR="00000000" w:rsidRPr="00000000">
        <w:rPr>
          <w:rtl w:val="1"/>
        </w:rPr>
        <w:t xml:space="preserve">מילוות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20.5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 = 5%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</w:r>
      <w:r w:rsidDel="00000000" w:rsidR="00000000" w:rsidRPr="00000000">
        <w:rPr>
          <w:b w:val="1"/>
          <w:rtl w:val="1"/>
        </w:rPr>
        <w:t xml:space="preserve">השאר</w:t>
      </w:r>
      <w:r w:rsidDel="00000000" w:rsidR="00000000" w:rsidRPr="00000000">
        <w:rPr>
          <w:b w:val="1"/>
          <w:rtl w:val="1"/>
        </w:rPr>
        <w:t xml:space="preserve"> 5%</w:t>
        <w:tab/>
        <w:tab/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מע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גודל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16%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כלומר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ההכנסה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3.5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שמרוויחים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בממוצע</w:t>
      </w:r>
      <w:r w:rsidDel="00000000" w:rsidR="00000000" w:rsidRPr="00000000">
        <w:rPr>
          <w:b w:val="1"/>
          <w:rtl w:val="1"/>
        </w:rPr>
        <w:t xml:space="preserve"> 9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בחודש</w:t>
      </w:r>
      <w:r w:rsidDel="00000000" w:rsidR="00000000" w:rsidRPr="00000000">
        <w:rPr>
          <w:b w:val="1"/>
          <w:rtl w:val="1"/>
        </w:rPr>
        <w:t xml:space="preserve"> ~ 110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385</w:t>
      </w: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הכנסה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112/385 = 30%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ההוצאה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אמורה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להיות</w:t>
      </w:r>
      <w:r w:rsidDel="00000000" w:rsidR="00000000" w:rsidRPr="00000000">
        <w:rPr>
          <w:b w:val="1"/>
          <w:rtl w:val="1"/>
        </w:rPr>
        <w:t xml:space="preserve"> 123*6 = 740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80*6 = 480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קנייה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ודלק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ואגרות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