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שבאוגוסט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הצלחה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כולן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מאוגוסט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כשהורדתי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בינואר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מאוגוסט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בפסיכולוגיה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סטטיסטיקה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ברישיון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פנסיה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תרומות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ורופא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שיניים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המיסים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10% </w:t>
      </w:r>
      <w:r w:rsidDel="00000000" w:rsidR="00000000" w:rsidRPr="00000000">
        <w:rPr>
          <w:rtl w:val="1"/>
        </w:rPr>
        <w:t xml:space="preserve">מההכנסה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נדלן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ביטוח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refinance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cpa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מתעדפים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הסידורים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שיעורים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שנתית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ביעדים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ניסיתי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אסאנה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הרגל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reminders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גיימיפיקציה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לגיימיפיקציה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וחיזוקים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חיוביים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ובקאלנדר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מהאפליקציה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אסאנה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מייל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