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התקשרו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מגוגל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סיניור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שאתקבל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שהמראיין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התכוון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אנגלי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שחקנית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מעאפנה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וריפקציות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המועדונים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בתשלום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:)ֿ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לשחק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יוניטי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סיב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ביוניטי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ולהמשיך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ביי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לאייפד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אסטרטגיה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סיביליזציה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ארהב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בסיב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ראהמ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קבינט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ומזימות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קואליציוני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קואסט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נטוורקינג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mba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נטוורקינג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ולומדים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לסיטואציות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בקווסט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הרווחה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הומוגניות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בפארק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גימיפיקציה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וורייק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גיטרה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ושלבים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ההרגלים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הריקודים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שחמט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למנאייק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מאיתנו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ורוב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בקיצור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ידיעה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איכשהו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הגיון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שקבעתי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פלוסים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אקס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אפלר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פרסמו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פלוסים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שציינתי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200,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600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לסאבלט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לתזכורות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אווירה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לליווי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הביוץ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וחמישי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וחמישי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יוגה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לרקוד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tracker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מדרגים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ביעדים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סוציומטרי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שגרתיות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כיעד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גרפיקה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מהטקסט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לאינטראקטיבי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לפיצול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בוז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לסים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הבדיחה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בעצמך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