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-20%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. 61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(5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7%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-15% 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28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-2.5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  70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(6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-10% 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55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4.5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 84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(7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-7%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85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 85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(7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11% </w:t>
      </w:r>
      <w:r w:rsidDel="00000000" w:rsidR="00000000" w:rsidRPr="00000000">
        <w:rPr>
          <w:rtl w:val="1"/>
        </w:rPr>
        <w:t xml:space="preserve">בממוצע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-7%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7%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7%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5%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מנוצל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41…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שחשבתי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