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צחקנו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הצחקתי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חמודה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שהתנדבתי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שהוספתי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במיסים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מהמשכורת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משעמם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נוותר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אקופונקטורה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ברישיון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ובשיניים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במיסים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אפים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לכסף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לללמוד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להכל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במיסים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מוותרים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שהיסטורית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הבטוח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5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מהתשואות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להסתבך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למס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התשואה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ובטוח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שחשבתי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45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מעניינת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