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מלחיץ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מלחיץ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בראיון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להארד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ארוחצ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התנהגותי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מתפנה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ינואר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95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אינטליגנציה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הפרופסור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לברקלי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לעצמך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