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האקינטור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האקינטור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בהריון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סיטואציות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וורקרה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קאגל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https://techdevguide.withgoogle.com/paths/machine-learning/sequence-3/how-to-solve-almost-any-nlp-problem/#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https://techdevguide.withgoogle.com/paths/machine-learning/sequence-3/peter-norvigs-statistical-nlp/#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https://techdevguide.withgoogle.com/paths/machine-learning/sequence-3/how-to-solve-almost-any-nlp-problem/#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מיכל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בנויות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טרנסליטרציה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אסיסטנט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דופלקס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, 10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וסיימתי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devguide.withgoogle.com/paths/machine-learning/sequence-3/how-to-solve-almost-any-nlp-problem/#" TargetMode="External"/><Relationship Id="rId7" Type="http://schemas.openxmlformats.org/officeDocument/2006/relationships/hyperlink" Target="https://techdevguide.withgoogle.com/paths/machine-learning/sequence-3/peter-norvigs-statistical-nlp/#" TargetMode="External"/><Relationship Id="rId8" Type="http://schemas.openxmlformats.org/officeDocument/2006/relationships/hyperlink" Target="https://techdevguide.withgoogle.com/paths/machine-learning/sequence-3/how-to-solve-almost-any-nlp-proble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