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לחופש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נפל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3.2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7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25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3.5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21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7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10%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21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לילד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בינינו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מתחתן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מתחתן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לנקות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מדרגות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הסוד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אייג</w:t>
      </w:r>
      <w:r w:rsidDel="00000000" w:rsidR="00000000" w:rsidRPr="00000000">
        <w:rPr>
          <w:rtl w:val="1"/>
        </w:rPr>
        <w:t xml:space="preserve">׳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האלכימאי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פיקשן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בידיוני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https://en.wikipedia.org/wiki/List_of_best-selling_books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מהרשימה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הגוגלינס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וראלף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מהריקרוטרית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וחיפוש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בגוגל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לחרוש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בשירן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מתאזן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Shiran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CJ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מלעזוב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ונגמר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מחרתיים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מתגעגעת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אערף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vid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הפוליטיקה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אקסטרה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אתקבל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למועד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להליכה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מיילים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אחהצ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נורמליזציה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בלמטיזציה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טרנסליטרציה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הקידום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שמעסיקים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גוגלינס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טיפים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ברביעי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)?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לנסוע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לסיאטל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נתקע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קאצינג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מלחיץ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התעשייה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איף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מסכן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שילינג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רביעי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הוויד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התעסקתי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וירטואלית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פיזית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פעמים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ינקס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3-4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ריפרשים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1"/>
        </w:rPr>
        <w:t xml:space="preserve">הבניין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best-selling_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