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קשוח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באזרחי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באלבמה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נסגר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פסיכולוג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ברביעי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הפיקדון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קווינטין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החיסון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לינואר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בקווארטר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מופלא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המליץ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ושחמט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ושירה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וריקוד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