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האישה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החברים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בהספק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מהעבודה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למקסיקו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במחזור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550 </w:t>
      </w:r>
      <w:r w:rsidDel="00000000" w:rsidR="00000000" w:rsidRPr="00000000">
        <w:rPr>
          <w:rtl w:val="1"/>
        </w:rPr>
        <w:t xml:space="preserve">קרדיטים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לאליזבט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לסקייפ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פיק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חברים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חבייאר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נפרדות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ְ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באלבמה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טינדר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בפרופיל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וצמיחה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שיוויונית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