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לפסטיבל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בשישי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בחמישי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ביוץ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במשרד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חשפנית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נהדר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המשרד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ואיפה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אאונן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בשירותים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ווייפיי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והתאורה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חרא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שטות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הגזמה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במוטל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ההוא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76$ </w:t>
      </w:r>
      <w:r w:rsidDel="00000000" w:rsidR="00000000" w:rsidRPr="00000000">
        <w:rPr>
          <w:rtl w:val="1"/>
        </w:rPr>
        <w:t xml:space="preserve">חדר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קטע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תציל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כמוה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ציצי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ציצי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ציצי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אפטון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שמנמנה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גסטין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טיברלייק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סקרלט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גוהנסון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נישואין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נישואין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אישיוז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עידו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בנאדם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בירן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ליאור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נישואין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להנות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להנות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היד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הנעלמה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מוסדרת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תומך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סרסור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התאגדו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בעצמן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ויכול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הפסטיבל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להסכים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פטריות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קנאביס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התקדמתי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בפוליטיקה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הקואליציה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קואליצית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מטופש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המפלגה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