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לליסה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כואב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כואב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יניטה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מעיין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שתיהן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הפצע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מליסה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נאורלינק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קריסטנרה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אופנינגס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לנאורלינק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גומרות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ההסבר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הפיזיקלי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הבלאגן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מסתדרים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נחפש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