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חופשית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מגנים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וממים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שייקספיר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המלט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מטא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שעקרונית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מוגבלת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עקרונית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כקולקטיב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מדברים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מוגבלת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המסקנה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אשליה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שהמצאנו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אובייקטיבית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סובייקטיבי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להסכים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שכלום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סובייקטיבית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סקס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אובייקטיבית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בלעדיינו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סובייקט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אורגניזם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לשרוד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לדעוך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לכאוס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חיות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שעמום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המתכנתים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עצמנו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הטענה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