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לניורלינק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בסינדיקט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הסטטיסטיקה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והסטארט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בחמישי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