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תחביבים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האופציות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מוזיקה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לערבב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האחרים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בחמישים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שקל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fast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הסתכלתי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בדקתי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והממשלה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בכנסת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שנכנסו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בממשלה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התקציב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ממשלתי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מדיניות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חדשות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הועדות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שלהן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הפלאפונים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