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טיילנו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נופים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נסענו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בוגאס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פנסי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דקל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:)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הסתכלתי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דיוידנד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תמורה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מבחינתם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ימכר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דיבידנד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דיוידנד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אפים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שסטארטאפים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נכשלים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יצליח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יצליח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יצליח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סינדיקטים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נדלן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משעמם</w:t>
      </w:r>
      <w:r w:rsidDel="00000000" w:rsidR="00000000" w:rsidRPr="00000000">
        <w:rPr>
          <w:rtl w:val="1"/>
        </w:rPr>
        <w:t xml:space="preserve">?ֿ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תחביב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ופיטר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איפשהו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faceswap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כשירות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שהמליצו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fastai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ותמונה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ותמונה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כפלט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ליוטיוב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נדלן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לכסף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100000=s(x+x^2+...+x^n)=s*(x^(n+1)-x)/(1-x)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log(10^6)=log(x^(n+1)-x)-log(1-x)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1000=(x^n-1)/(x-1)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8=x^n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log(8)=nlog(1.008)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83=(x^n-x)/(x-1)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8.3=x^n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ln(8)*10=n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2*10=n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10%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20%,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