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מהוורד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נסגר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שזכרתי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הוורדים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שסגרתי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דווקא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האחקון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סגרתי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ודווקא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שינויים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מתנצל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מראש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מפגר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אוקיי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בטחון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גדול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בדיוק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שלנו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כשאנחנו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יצירתיים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ייחודיים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ויורד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כשאנחנו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רוצים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לתקשר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כשאנשים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יצירתיים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דוחפים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חופרים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שנקרא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נופלים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בטחון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להגיע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לעמק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לסמוך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מגיעים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הרזוננס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מתאמצים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שמביא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בטחון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מזכיר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התיאוריה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שהגודל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ההיטל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שההיטל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נמוך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שיכולים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שנקרא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לחפור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עמוק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ברזוננס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שלהם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לזרום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ולמשוך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לנסות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לחפור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להגיע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לאיזה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מסקנה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שתזעזע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מגאוות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אגו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אנוכית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תרבותי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בחשיבה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יצירתי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מושך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מנסה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יצירתי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תפסיק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בחייאת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להתנער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מהשאיפה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מהרצון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לנצח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שישאר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הדחף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ילד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להשרדות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מבסוטה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שנזכרים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לנצח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דוחף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לרצות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להשרדות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שנזכרים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ששמים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היסודות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בחברה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סוקרטס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אפלטון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אריסטו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פילוסופים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שכולם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יודעים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אינסטנט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הגיבורים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שחיים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הביטלס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בריטני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ספירס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מקריבים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הטיפוס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במיתרי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מקריבים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השפעה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לטובת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פופולריות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גבוהים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ומשפיעים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מחפשים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ניגודים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שמאכילים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והרוח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רוחנית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ההשפעה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חומרית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לפעמים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נצח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ולפעמים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הפוך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הסטלה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הפרדוקס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מסויימת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האחרת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מובילה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לפרדוקס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תיאוריה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לנסות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האפשרות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היחידה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התיאוריה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התיאוריה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שככה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ישחרר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להשיג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האפשרות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היחידה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תשחרר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להאמין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באמונות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מלכתחילה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מתחברת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התיאוריה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המעמד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מנהיגים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מונהגים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שוביניסטי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מנהיגות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מונהגות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שגבר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בטווח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הארוך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אדיש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פילוסופי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משפיע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מנהיג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קונפורמיסט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מבוקש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חברים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מוזר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התיאוריות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מעשן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נקודה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ניגוד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ניגוד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חייתיות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ותרבותיות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מאדישות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מחליט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הרגשה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מחליט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לשחרר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חופר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שמשהו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להחליט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להפסיק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להמשיך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ממשיך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המיתר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משפיעים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התרבות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שמשכו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המיתר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ושחררו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מוקשים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כשמשהו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להרבה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שידעת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כנראה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נכון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ורע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לוגיקה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מטאפיסיקה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נכון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