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ההיא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לגוף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לפנים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תגמור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האווירה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מכריח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מהשירים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ומהישיבה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הגג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שיכולתי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פרודוקטיבי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במשרד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משהייתי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בכיפור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מעניינות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הסמים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מיעוטים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בכלא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לאפליה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לגזענות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לעוני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בעקיפין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סיגריות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והמוכר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אלכוהול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אשמים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אסור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לדעתי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הסכנה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מפוקח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בפורטוגל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עארף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היועצת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בסופש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נזרום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לזרום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וחסרונות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מהניסיון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ולסמוך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חסרונות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למתמטיקה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100%,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בסימולציה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המדעית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וטעייה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מתאימות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חסרונות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ההיא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טעון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למקסם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להגמיר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הבולבול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לפנים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לטובה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בעניינים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להגמיר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לטובה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