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שעוסקות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100$ </w:t>
      </w:r>
      <w:r w:rsidDel="00000000" w:rsidR="00000000" w:rsidRPr="00000000">
        <w:rPr>
          <w:rtl w:val="1"/>
        </w:rPr>
        <w:t xml:space="preserve">לשעה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הבחורות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100$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נשוי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יודעת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</w:t>
      </w:r>
      <w:r w:rsidDel="00000000" w:rsidR="00000000" w:rsidRPr="00000000">
        <w:rPr>
          <w:rtl w:val="1"/>
        </w:rPr>
        <w:t xml:space="preserve"> 21 </w:t>
      </w:r>
      <w:r w:rsidDel="00000000" w:rsidR="00000000" w:rsidRPr="00000000">
        <w:rPr>
          <w:rtl w:val="1"/>
        </w:rPr>
        <w:t xml:space="preserve">כולה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35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פסיכולוגית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לנוח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הגיטרה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לסגל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הרגל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אופטימליות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למחר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יבאס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תבוא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הצבא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בגילי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לטייל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התכנסתי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מונוגמי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סכהכ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מונוגמי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נשימות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יאללה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