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מזונות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40% </w:t>
      </w:r>
      <w:r w:rsidDel="00000000" w:rsidR="00000000" w:rsidRPr="00000000">
        <w:rPr>
          <w:rtl w:val="1"/>
        </w:rPr>
        <w:t xml:space="preserve">מההפרש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מהכסף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מזונות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K(HN - %*N)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2400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20000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12%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ולילדים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25%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25%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לילד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לקולומביה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למקסיקו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בדיבייט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ולחתוך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מצידי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המיקום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השפה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הגיל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למחייה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גמים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האחת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אלפים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בדיכאון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ברגילה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כשהילד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בגירושין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לנגן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