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היי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מצליח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להוציא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מהראש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לשלם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פרן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ולהיפגש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איתה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ונראה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תסכים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שפתאום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עוקבת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הוצאות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חלאס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איפה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טרייד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אינטראקטיב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ברוקרס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וזהו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פתחתי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שירן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הסברתי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וואלה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חשבתי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חשבתי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מהאייפד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שירן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שיגידו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יקרה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האופציות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בענן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vim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אפשר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ssh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מהטרמיוס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לאינסטנס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