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התעצבנה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שחיקיתי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שתתנצל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מוגזם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נעלבה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התכוונתי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להעליב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מוגזם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קמתי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מאוחר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נרדמתי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הספה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מקסימום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מלטונין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ופיטר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הגיוני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פיטר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למליס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לשנינו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אומרת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בבידוד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מתבאס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בראשון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אקח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שפיות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רבעונים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החופשה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מקסיקו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כספית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ושירן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עובדת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טלוויזיה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בולטת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ושהיא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האייפד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ולהחזיר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טלויזיה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תשכח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180$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קונה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דולר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200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מאנדיי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בנובמבר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9,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שירן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תוכנית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סוביקטיבי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להתווכח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כדורגל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בגל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הכבוד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מתלוננים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אשם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מתלוננים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סגר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להתכונן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ששחררו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הכעס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חבל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לכעוס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הבריאות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מהוויכוח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בוויכוח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בוויכוח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מעולה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התלונה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מושחת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לקבוע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במדינה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האמצעים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כשרים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להתפקד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בשבילך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להפגין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מהפוליטיקה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משנה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וויד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הפלסטינאים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