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ופסיכולוגיה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וסוציולוגיה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המסקנה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מאינדוקציה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אלוהים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המלך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השיוויון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החופש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וכולם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כשרירותיים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רגע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שרירותיים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בחשוב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מוטמעים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ואוכל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חברתיים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חברתיים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