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בגידות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לבגוד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לפרוק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לנאורלינק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אימפקט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אימפקט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