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שיוויון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שמלמדים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הבעייה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הריווחיות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מהתיכון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6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הסטארטאפים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ליטקוד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ליטקוד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הגזענות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בחדשות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גזענות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לחינוך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לכלכלה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50*12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50*100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5000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12%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30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500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בפנסיה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זונה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במלון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חבל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ומטען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