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דופמין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) (</w:t>
      </w:r>
      <w:r w:rsidDel="00000000" w:rsidR="00000000" w:rsidRPr="00000000">
        <w:rPr>
          <w:rtl w:val="1"/>
        </w:rPr>
        <w:t xml:space="preserve">אופיואיד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היעדר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במיטה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numbness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״.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כשאנחנו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האמבטיה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מבסקס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באמבטיה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החיצוניים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הפנימיים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מרדימים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שמרגיש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שמדמה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רדום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אופיואידים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מתאבדים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שמקרב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מכאיב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כואב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בפולסים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למזער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״ (</w:t>
      </w:r>
      <w:r w:rsidDel="00000000" w:rsidR="00000000" w:rsidRPr="00000000">
        <w:rPr>
          <w:rtl w:val="1"/>
        </w:rPr>
        <w:t xml:space="preserve">העדר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