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ממש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חתיך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התרנגול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שהאמת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אותנטי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חודשים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חודשים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הבוסית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יעזור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מגעיל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לדבר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וכאלה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נולן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מהבית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שהאמת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מיליארדי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שיתפרו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מיליארדי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אלקטרודות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טירוף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ישתפר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סעמק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אילון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נהנים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ברווקות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